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0E3D9D" w14:textId="3E072E99" w:rsidR="000F7150" w:rsidRPr="000F7150" w:rsidRDefault="00777446" w:rsidP="000F7150">
      <w:pPr>
        <w:pStyle w:val="3GPPHeader"/>
        <w:spacing w:after="60"/>
        <w:rPr>
          <w:sz w:val="32"/>
          <w:szCs w:val="32"/>
          <w:lang w:val="en-US"/>
        </w:rPr>
      </w:pPr>
      <w:bookmarkStart w:id="0" w:name="_Hlk67385358"/>
      <w:bookmarkEnd w:id="0"/>
      <w:r w:rsidRPr="00EB27C8">
        <w:rPr>
          <w:lang w:val="en-US"/>
        </w:rPr>
        <w:t>3GPP TSG-RAN WG1 Meeting #104</w:t>
      </w:r>
      <w:r w:rsidR="0078564D">
        <w:rPr>
          <w:lang w:val="en-US"/>
        </w:rPr>
        <w:t>-bis</w:t>
      </w:r>
      <w:r w:rsidRPr="00EB27C8">
        <w:rPr>
          <w:lang w:val="en-US"/>
        </w:rPr>
        <w:t>-e</w:t>
      </w:r>
      <w:r w:rsidRPr="00EB27C8">
        <w:rPr>
          <w:lang w:val="en-US"/>
        </w:rPr>
        <w:tab/>
      </w:r>
      <w:r w:rsidRPr="00EB27C8">
        <w:rPr>
          <w:sz w:val="32"/>
          <w:szCs w:val="32"/>
          <w:lang w:val="en-US"/>
        </w:rPr>
        <w:t xml:space="preserve">Tdoc </w:t>
      </w:r>
      <w:r w:rsidR="008D00BE" w:rsidRPr="008D00BE">
        <w:rPr>
          <w:sz w:val="32"/>
          <w:szCs w:val="32"/>
        </w:rPr>
        <w:t>R1</w:t>
      </w:r>
      <w:r w:rsidR="000F7150" w:rsidRPr="000F7150">
        <w:rPr>
          <w:sz w:val="32"/>
          <w:szCs w:val="32"/>
        </w:rPr>
        <w:t>-2102793</w:t>
      </w:r>
    </w:p>
    <w:p w14:paraId="01672697" w14:textId="3E429F24" w:rsidR="008D00BE" w:rsidRPr="006C3CDC" w:rsidRDefault="008D00BE" w:rsidP="008D00BE">
      <w:pPr>
        <w:pStyle w:val="3GPPHeader"/>
        <w:spacing w:after="60"/>
        <w:rPr>
          <w:sz w:val="32"/>
          <w:szCs w:val="32"/>
          <w:lang w:val="en-US"/>
        </w:rPr>
      </w:pPr>
    </w:p>
    <w:p w14:paraId="03678E6A" w14:textId="634C260D" w:rsidR="00777446" w:rsidRPr="00EB27C8" w:rsidRDefault="00777446" w:rsidP="008D00BE">
      <w:pPr>
        <w:pStyle w:val="3GPPHeader"/>
        <w:spacing w:after="60"/>
        <w:rPr>
          <w:lang w:val="en-US"/>
        </w:rPr>
      </w:pPr>
      <w:r w:rsidRPr="00EB27C8">
        <w:rPr>
          <w:lang w:val="en-US"/>
        </w:rPr>
        <w:t xml:space="preserve">Online, </w:t>
      </w:r>
      <w:r w:rsidR="0078564D">
        <w:rPr>
          <w:lang w:val="en-US"/>
        </w:rPr>
        <w:t>12</w:t>
      </w:r>
      <w:r w:rsidR="0078564D" w:rsidRPr="00EB27C8">
        <w:rPr>
          <w:vertAlign w:val="superscript"/>
          <w:lang w:val="en-US"/>
        </w:rPr>
        <w:t>th</w:t>
      </w:r>
      <w:r w:rsidR="0078564D" w:rsidRPr="00EB27C8">
        <w:rPr>
          <w:lang w:val="en-US"/>
        </w:rPr>
        <w:t xml:space="preserve"> </w:t>
      </w:r>
      <w:r w:rsidR="0078564D">
        <w:rPr>
          <w:lang w:val="en-US"/>
        </w:rPr>
        <w:t>April</w:t>
      </w:r>
      <w:r w:rsidRPr="00EB27C8">
        <w:rPr>
          <w:lang w:val="en-US"/>
        </w:rPr>
        <w:t xml:space="preserve"> – </w:t>
      </w:r>
      <w:r w:rsidR="0078564D">
        <w:rPr>
          <w:lang w:val="en-US"/>
        </w:rPr>
        <w:t>20</w:t>
      </w:r>
      <w:r w:rsidRPr="00EB27C8">
        <w:rPr>
          <w:vertAlign w:val="superscript"/>
          <w:lang w:val="en-US"/>
        </w:rPr>
        <w:t>th</w:t>
      </w:r>
      <w:r w:rsidRPr="00EB27C8">
        <w:rPr>
          <w:lang w:val="en-US"/>
        </w:rPr>
        <w:t xml:space="preserve"> </w:t>
      </w:r>
      <w:r w:rsidR="0078564D">
        <w:rPr>
          <w:lang w:val="en-US"/>
        </w:rPr>
        <w:t>April</w:t>
      </w:r>
      <w:r w:rsidRPr="00EB27C8">
        <w:rPr>
          <w:lang w:val="en-US"/>
        </w:rPr>
        <w:t xml:space="preserve"> 2021</w:t>
      </w:r>
    </w:p>
    <w:p w14:paraId="36CF1A00" w14:textId="77777777" w:rsidR="00777446" w:rsidRPr="00EB27C8" w:rsidRDefault="00777446" w:rsidP="00777446">
      <w:pPr>
        <w:pStyle w:val="3GPPHeader"/>
        <w:rPr>
          <w:lang w:val="en-US"/>
        </w:rPr>
      </w:pPr>
    </w:p>
    <w:p w14:paraId="42255342" w14:textId="7C961344" w:rsidR="00777446" w:rsidRPr="00EB27C8" w:rsidRDefault="00777446" w:rsidP="00777446">
      <w:pPr>
        <w:pStyle w:val="3GPPHeader"/>
        <w:rPr>
          <w:sz w:val="22"/>
          <w:lang w:val="en-US"/>
        </w:rPr>
      </w:pPr>
      <w:r w:rsidRPr="00EB27C8">
        <w:rPr>
          <w:sz w:val="22"/>
          <w:lang w:val="en-US"/>
        </w:rPr>
        <w:t>Agend</w:t>
      </w:r>
      <w:r w:rsidR="001309A4">
        <w:rPr>
          <w:sz w:val="22"/>
          <w:lang w:val="en-US"/>
        </w:rPr>
        <w:t>a</w:t>
      </w:r>
      <w:r w:rsidRPr="00EB27C8">
        <w:rPr>
          <w:sz w:val="22"/>
          <w:lang w:val="en-US"/>
        </w:rPr>
        <w:t xml:space="preserve"> Item:</w:t>
      </w:r>
      <w:r w:rsidRPr="00EB27C8">
        <w:rPr>
          <w:sz w:val="22"/>
          <w:lang w:val="en-US"/>
        </w:rPr>
        <w:tab/>
        <w:t>8.2.6</w:t>
      </w:r>
    </w:p>
    <w:p w14:paraId="2CF7DBFA" w14:textId="77777777" w:rsidR="00777446" w:rsidRPr="00EB27C8" w:rsidRDefault="00777446" w:rsidP="00777446">
      <w:pPr>
        <w:pStyle w:val="3GPPHeader"/>
        <w:rPr>
          <w:sz w:val="22"/>
          <w:lang w:val="en-US"/>
        </w:rPr>
      </w:pPr>
      <w:r w:rsidRPr="00EB27C8">
        <w:rPr>
          <w:sz w:val="22"/>
          <w:lang w:val="en-US"/>
        </w:rPr>
        <w:t>Source:</w:t>
      </w:r>
      <w:r w:rsidRPr="00EB27C8">
        <w:rPr>
          <w:sz w:val="22"/>
          <w:lang w:val="en-US"/>
        </w:rPr>
        <w:tab/>
        <w:t>Ericsson</w:t>
      </w:r>
    </w:p>
    <w:p w14:paraId="3BBEC6DC" w14:textId="496BE6F6" w:rsidR="00777446" w:rsidRPr="00EB27C8" w:rsidRDefault="00777446" w:rsidP="00777446">
      <w:pPr>
        <w:pStyle w:val="3GPPHeader"/>
        <w:rPr>
          <w:sz w:val="22"/>
          <w:lang w:val="en-US"/>
        </w:rPr>
      </w:pPr>
      <w:r w:rsidRPr="00EB27C8">
        <w:rPr>
          <w:sz w:val="22"/>
          <w:lang w:val="en-US"/>
        </w:rPr>
        <w:t>Title:</w:t>
      </w:r>
      <w:r w:rsidRPr="00EB27C8">
        <w:rPr>
          <w:sz w:val="22"/>
          <w:lang w:val="en-US"/>
        </w:rPr>
        <w:tab/>
        <w:t>Channel access mechanism</w:t>
      </w:r>
      <w:r w:rsidR="006C7BC3">
        <w:rPr>
          <w:sz w:val="22"/>
          <w:lang w:val="en-US"/>
        </w:rPr>
        <w:t>s</w:t>
      </w:r>
    </w:p>
    <w:p w14:paraId="20DFB2E0" w14:textId="42CF6F88" w:rsidR="00777446" w:rsidRPr="00EB27C8" w:rsidRDefault="00777446" w:rsidP="00777446">
      <w:pPr>
        <w:pStyle w:val="3GPPHeader"/>
        <w:rPr>
          <w:sz w:val="22"/>
          <w:lang w:val="en-US"/>
        </w:rPr>
      </w:pPr>
      <w:r w:rsidRPr="00EB27C8">
        <w:rPr>
          <w:sz w:val="22"/>
          <w:lang w:val="en-US"/>
        </w:rPr>
        <w:t>Document for:</w:t>
      </w:r>
      <w:r w:rsidRPr="00EB27C8">
        <w:rPr>
          <w:sz w:val="22"/>
          <w:lang w:val="en-US"/>
        </w:rPr>
        <w:tab/>
        <w:t>Discussion, Decision</w:t>
      </w:r>
    </w:p>
    <w:p w14:paraId="2AF69E6E" w14:textId="77777777" w:rsidR="00777446" w:rsidRPr="00EB27C8" w:rsidRDefault="00777446" w:rsidP="00777446">
      <w:pPr>
        <w:pStyle w:val="3GPPHeader"/>
        <w:rPr>
          <w:sz w:val="22"/>
          <w:lang w:val="en-US"/>
        </w:rPr>
      </w:pPr>
    </w:p>
    <w:p w14:paraId="5EE67EB6" w14:textId="26547DCE" w:rsidR="00553A2F" w:rsidRPr="00EB27C8" w:rsidRDefault="00553A2F" w:rsidP="00553A2F">
      <w:pPr>
        <w:pStyle w:val="Heading1"/>
        <w:rPr>
          <w:lang w:val="en-US"/>
        </w:rPr>
      </w:pPr>
      <w:bookmarkStart w:id="1" w:name="_Toc68189013"/>
      <w:r w:rsidRPr="00EB27C8">
        <w:rPr>
          <w:lang w:val="en-US"/>
        </w:rPr>
        <w:t>Table of Contents</w:t>
      </w:r>
      <w:bookmarkEnd w:id="1"/>
    </w:p>
    <w:p w14:paraId="2ADB089D" w14:textId="782F8247" w:rsidR="00CA6925" w:rsidRPr="00CA6925" w:rsidRDefault="00553A2F">
      <w:pPr>
        <w:pStyle w:val="TOC1"/>
        <w:rPr>
          <w:rFonts w:asciiTheme="minorHAnsi" w:eastAsiaTheme="minorEastAsia" w:hAnsiTheme="minorHAnsi" w:cstheme="minorBidi"/>
          <w:szCs w:val="22"/>
          <w:lang w:val="en-US"/>
        </w:rPr>
      </w:pPr>
      <w:r w:rsidRPr="00EB27C8">
        <w:rPr>
          <w:b/>
          <w:sz w:val="20"/>
          <w:lang w:val="en-US"/>
        </w:rPr>
        <w:fldChar w:fldCharType="begin"/>
      </w:r>
      <w:r w:rsidRPr="00EB27C8">
        <w:rPr>
          <w:b/>
          <w:sz w:val="20"/>
          <w:lang w:val="en-US"/>
        </w:rPr>
        <w:instrText xml:space="preserve"> TOC \o "1-4" \u </w:instrText>
      </w:r>
      <w:r w:rsidRPr="00EB27C8">
        <w:rPr>
          <w:b/>
          <w:sz w:val="20"/>
          <w:lang w:val="en-US"/>
        </w:rPr>
        <w:fldChar w:fldCharType="separate"/>
      </w:r>
      <w:r w:rsidR="00CA6925" w:rsidRPr="007C7A26">
        <w:rPr>
          <w:lang w:val="en-US"/>
        </w:rPr>
        <w:t>Table of Contents</w:t>
      </w:r>
      <w:r w:rsidR="00CA6925">
        <w:tab/>
      </w:r>
      <w:r w:rsidR="00CA6925">
        <w:fldChar w:fldCharType="begin"/>
      </w:r>
      <w:r w:rsidR="00CA6925">
        <w:instrText xml:space="preserve"> PAGEREF _Toc68189013 \h </w:instrText>
      </w:r>
      <w:r w:rsidR="00CA6925">
        <w:fldChar w:fldCharType="separate"/>
      </w:r>
      <w:r w:rsidR="00CA6925">
        <w:t>1</w:t>
      </w:r>
      <w:r w:rsidR="00CA6925">
        <w:fldChar w:fldCharType="end"/>
      </w:r>
    </w:p>
    <w:p w14:paraId="2FE638FE" w14:textId="76533025" w:rsidR="00CA6925" w:rsidRPr="00CA6925" w:rsidRDefault="00CA6925">
      <w:pPr>
        <w:pStyle w:val="TOC1"/>
        <w:rPr>
          <w:rFonts w:asciiTheme="minorHAnsi" w:eastAsiaTheme="minorEastAsia" w:hAnsiTheme="minorHAnsi" w:cstheme="minorBidi"/>
          <w:szCs w:val="22"/>
          <w:lang w:val="en-US"/>
        </w:rPr>
      </w:pPr>
      <w:r w:rsidRPr="007C7A26">
        <w:rPr>
          <w:lang w:val="en-US"/>
        </w:rPr>
        <w:t>1</w:t>
      </w:r>
      <w:r w:rsidRPr="00CA6925">
        <w:rPr>
          <w:rFonts w:asciiTheme="minorHAnsi" w:eastAsiaTheme="minorEastAsia" w:hAnsiTheme="minorHAnsi" w:cstheme="minorBidi"/>
          <w:szCs w:val="22"/>
          <w:lang w:val="en-US"/>
        </w:rPr>
        <w:tab/>
      </w:r>
      <w:r w:rsidRPr="007C7A26">
        <w:rPr>
          <w:lang w:val="en-US"/>
        </w:rPr>
        <w:t>Introduction</w:t>
      </w:r>
      <w:r>
        <w:tab/>
      </w:r>
      <w:r>
        <w:fldChar w:fldCharType="begin"/>
      </w:r>
      <w:r>
        <w:instrText xml:space="preserve"> PAGEREF _Toc68189014 \h </w:instrText>
      </w:r>
      <w:r>
        <w:fldChar w:fldCharType="separate"/>
      </w:r>
      <w:r>
        <w:t>1</w:t>
      </w:r>
      <w:r>
        <w:fldChar w:fldCharType="end"/>
      </w:r>
    </w:p>
    <w:p w14:paraId="2E252677" w14:textId="5D7AF546" w:rsidR="00CA6925" w:rsidRPr="00CA6925" w:rsidRDefault="00CA6925">
      <w:pPr>
        <w:pStyle w:val="TOC1"/>
        <w:rPr>
          <w:rFonts w:asciiTheme="minorHAnsi" w:eastAsiaTheme="minorEastAsia" w:hAnsiTheme="minorHAnsi" w:cstheme="minorBidi"/>
          <w:szCs w:val="22"/>
          <w:lang w:val="en-US"/>
        </w:rPr>
      </w:pPr>
      <w:r w:rsidRPr="007C7A26">
        <w:rPr>
          <w:lang w:val="en-US"/>
        </w:rPr>
        <w:t>2</w:t>
      </w:r>
      <w:r w:rsidRPr="00CA6925">
        <w:rPr>
          <w:rFonts w:asciiTheme="minorHAnsi" w:eastAsiaTheme="minorEastAsia" w:hAnsiTheme="minorHAnsi" w:cstheme="minorBidi"/>
          <w:szCs w:val="22"/>
          <w:lang w:val="en-US"/>
        </w:rPr>
        <w:tab/>
      </w:r>
      <w:r w:rsidRPr="007C7A26">
        <w:rPr>
          <w:lang w:val="en-US"/>
        </w:rPr>
        <w:t>Baseline listen before talk (LBT) design</w:t>
      </w:r>
      <w:r>
        <w:tab/>
      </w:r>
      <w:r>
        <w:fldChar w:fldCharType="begin"/>
      </w:r>
      <w:r>
        <w:instrText xml:space="preserve"> PAGEREF _Toc68189015 \h </w:instrText>
      </w:r>
      <w:r>
        <w:fldChar w:fldCharType="separate"/>
      </w:r>
      <w:r>
        <w:t>2</w:t>
      </w:r>
      <w:r>
        <w:fldChar w:fldCharType="end"/>
      </w:r>
    </w:p>
    <w:p w14:paraId="624173ED" w14:textId="4E45DD65" w:rsidR="00CA6925" w:rsidRPr="00CA6925" w:rsidRDefault="00CA6925">
      <w:pPr>
        <w:pStyle w:val="TOC2"/>
        <w:rPr>
          <w:rFonts w:asciiTheme="minorHAnsi" w:eastAsiaTheme="minorEastAsia" w:hAnsiTheme="minorHAnsi" w:cstheme="minorBidi"/>
          <w:sz w:val="22"/>
          <w:szCs w:val="22"/>
          <w:lang w:val="en-US"/>
        </w:rPr>
      </w:pPr>
      <w:r w:rsidRPr="007C7A26">
        <w:rPr>
          <w:lang w:val="en-US"/>
        </w:rPr>
        <w:t>2.1</w:t>
      </w:r>
      <w:r w:rsidRPr="00CA6925">
        <w:rPr>
          <w:rFonts w:asciiTheme="minorHAnsi" w:eastAsiaTheme="minorEastAsia" w:hAnsiTheme="minorHAnsi" w:cstheme="minorBidi"/>
          <w:sz w:val="22"/>
          <w:szCs w:val="22"/>
          <w:lang w:val="en-US"/>
        </w:rPr>
        <w:tab/>
      </w:r>
      <w:r w:rsidRPr="007C7A26">
        <w:rPr>
          <w:lang w:val="en-US"/>
        </w:rPr>
        <w:t>Energy detection threshold enhancement</w:t>
      </w:r>
      <w:r>
        <w:tab/>
      </w:r>
      <w:r>
        <w:fldChar w:fldCharType="begin"/>
      </w:r>
      <w:r>
        <w:instrText xml:space="preserve"> PAGEREF _Toc68189016 \h </w:instrText>
      </w:r>
      <w:r>
        <w:fldChar w:fldCharType="separate"/>
      </w:r>
      <w:r>
        <w:t>2</w:t>
      </w:r>
      <w:r>
        <w:fldChar w:fldCharType="end"/>
      </w:r>
    </w:p>
    <w:p w14:paraId="04093CFE" w14:textId="16C8A641" w:rsidR="00CA6925" w:rsidRPr="00CA6925" w:rsidRDefault="00CA6925">
      <w:pPr>
        <w:pStyle w:val="TOC3"/>
        <w:rPr>
          <w:rFonts w:asciiTheme="minorHAnsi" w:eastAsiaTheme="minorEastAsia" w:hAnsiTheme="minorHAnsi" w:cstheme="minorBidi"/>
          <w:sz w:val="22"/>
          <w:szCs w:val="22"/>
          <w:lang w:val="en-US"/>
        </w:rPr>
      </w:pPr>
      <w:r w:rsidRPr="007C7A26">
        <w:rPr>
          <w:lang w:val="en-US"/>
        </w:rPr>
        <w:t>2.1.1</w:t>
      </w:r>
      <w:r w:rsidRPr="00CA6925">
        <w:rPr>
          <w:rFonts w:asciiTheme="minorHAnsi" w:eastAsiaTheme="minorEastAsia" w:hAnsiTheme="minorHAnsi" w:cstheme="minorBidi"/>
          <w:sz w:val="22"/>
          <w:szCs w:val="22"/>
          <w:lang w:val="en-US"/>
        </w:rPr>
        <w:tab/>
      </w:r>
      <w:r w:rsidRPr="007C7A26">
        <w:rPr>
          <w:lang w:val="en-US"/>
        </w:rPr>
        <w:t>Pout and Pmax in the EDT equation</w:t>
      </w:r>
      <w:r>
        <w:tab/>
      </w:r>
      <w:r>
        <w:fldChar w:fldCharType="begin"/>
      </w:r>
      <w:r>
        <w:instrText xml:space="preserve"> PAGEREF _Toc68189017 \h </w:instrText>
      </w:r>
      <w:r>
        <w:fldChar w:fldCharType="separate"/>
      </w:r>
      <w:r>
        <w:t>2</w:t>
      </w:r>
      <w:r>
        <w:fldChar w:fldCharType="end"/>
      </w:r>
    </w:p>
    <w:p w14:paraId="71759358" w14:textId="2254F3DB" w:rsidR="00CA6925" w:rsidRPr="00CA6925" w:rsidRDefault="00CA6925">
      <w:pPr>
        <w:pStyle w:val="TOC3"/>
        <w:rPr>
          <w:rFonts w:asciiTheme="minorHAnsi" w:eastAsiaTheme="minorEastAsia" w:hAnsiTheme="minorHAnsi" w:cstheme="minorBidi"/>
          <w:sz w:val="22"/>
          <w:szCs w:val="22"/>
          <w:lang w:val="en-US"/>
        </w:rPr>
      </w:pPr>
      <w:r w:rsidRPr="007C7A26">
        <w:rPr>
          <w:lang w:val="en-US"/>
        </w:rPr>
        <w:t>2.1.2</w:t>
      </w:r>
      <w:r w:rsidRPr="00CA6925">
        <w:rPr>
          <w:rFonts w:asciiTheme="minorHAnsi" w:eastAsiaTheme="minorEastAsia" w:hAnsiTheme="minorHAnsi" w:cstheme="minorBidi"/>
          <w:sz w:val="22"/>
          <w:szCs w:val="22"/>
          <w:lang w:val="en-US"/>
        </w:rPr>
        <w:tab/>
      </w:r>
      <w:r w:rsidRPr="007C7A26">
        <w:rPr>
          <w:lang w:val="en-US"/>
        </w:rPr>
        <w:t>Channel bandwidth and LBT bandwidth</w:t>
      </w:r>
      <w:r>
        <w:tab/>
      </w:r>
      <w:r>
        <w:fldChar w:fldCharType="begin"/>
      </w:r>
      <w:r>
        <w:instrText xml:space="preserve"> PAGEREF _Toc68189018 \h </w:instrText>
      </w:r>
      <w:r>
        <w:fldChar w:fldCharType="separate"/>
      </w:r>
      <w:r>
        <w:t>4</w:t>
      </w:r>
      <w:r>
        <w:fldChar w:fldCharType="end"/>
      </w:r>
    </w:p>
    <w:p w14:paraId="46A28437" w14:textId="654FFE81" w:rsidR="00CA6925" w:rsidRPr="00CA6925" w:rsidRDefault="00CA6925">
      <w:pPr>
        <w:pStyle w:val="TOC4"/>
        <w:rPr>
          <w:rFonts w:asciiTheme="minorHAnsi" w:eastAsiaTheme="minorEastAsia" w:hAnsiTheme="minorHAnsi" w:cstheme="minorBidi"/>
          <w:sz w:val="22"/>
          <w:szCs w:val="22"/>
          <w:lang w:val="en-US"/>
        </w:rPr>
      </w:pPr>
      <w:r w:rsidRPr="007C7A26">
        <w:rPr>
          <w:lang w:val="en-US"/>
        </w:rPr>
        <w:t>2.1.2.1</w:t>
      </w:r>
      <w:r w:rsidRPr="00CA6925">
        <w:rPr>
          <w:rFonts w:asciiTheme="minorHAnsi" w:eastAsiaTheme="minorEastAsia" w:hAnsiTheme="minorHAnsi" w:cstheme="minorBidi"/>
          <w:sz w:val="22"/>
          <w:szCs w:val="22"/>
          <w:lang w:val="en-US"/>
        </w:rPr>
        <w:tab/>
      </w:r>
      <w:r w:rsidRPr="007C7A26">
        <w:rPr>
          <w:lang w:val="en-US"/>
        </w:rPr>
        <w:t>Definitions in EN 302 567</w:t>
      </w:r>
      <w:r>
        <w:tab/>
      </w:r>
      <w:r>
        <w:fldChar w:fldCharType="begin"/>
      </w:r>
      <w:r>
        <w:instrText xml:space="preserve"> PAGEREF _Toc68189019 \h </w:instrText>
      </w:r>
      <w:r>
        <w:fldChar w:fldCharType="separate"/>
      </w:r>
      <w:r>
        <w:t>4</w:t>
      </w:r>
      <w:r>
        <w:fldChar w:fldCharType="end"/>
      </w:r>
    </w:p>
    <w:p w14:paraId="63B70586" w14:textId="1CC6F4FD" w:rsidR="00CA6925" w:rsidRPr="00CA6925" w:rsidRDefault="00CA6925">
      <w:pPr>
        <w:pStyle w:val="TOC4"/>
        <w:rPr>
          <w:rFonts w:asciiTheme="minorHAnsi" w:eastAsiaTheme="minorEastAsia" w:hAnsiTheme="minorHAnsi" w:cstheme="minorBidi"/>
          <w:sz w:val="22"/>
          <w:szCs w:val="22"/>
          <w:lang w:val="en-US"/>
        </w:rPr>
      </w:pPr>
      <w:r w:rsidRPr="007C7A26">
        <w:rPr>
          <w:lang w:val="en-US"/>
        </w:rPr>
        <w:t>2.1.2.2</w:t>
      </w:r>
      <w:r w:rsidRPr="00CA6925">
        <w:rPr>
          <w:rFonts w:asciiTheme="minorHAnsi" w:eastAsiaTheme="minorEastAsia" w:hAnsiTheme="minorHAnsi" w:cstheme="minorBidi"/>
          <w:sz w:val="22"/>
          <w:szCs w:val="22"/>
          <w:lang w:val="en-US"/>
        </w:rPr>
        <w:tab/>
      </w:r>
      <w:r w:rsidRPr="007C7A26">
        <w:rPr>
          <w:lang w:val="en-US"/>
        </w:rPr>
        <w:t>Definitions in 3GPP</w:t>
      </w:r>
      <w:r>
        <w:tab/>
      </w:r>
      <w:r>
        <w:fldChar w:fldCharType="begin"/>
      </w:r>
      <w:r>
        <w:instrText xml:space="preserve"> PAGEREF _Toc68189020 \h </w:instrText>
      </w:r>
      <w:r>
        <w:fldChar w:fldCharType="separate"/>
      </w:r>
      <w:r>
        <w:t>5</w:t>
      </w:r>
      <w:r>
        <w:fldChar w:fldCharType="end"/>
      </w:r>
    </w:p>
    <w:p w14:paraId="7F5BD3D2" w14:textId="39B52B66" w:rsidR="00CA6925" w:rsidRPr="00CA6925" w:rsidRDefault="00CA6925">
      <w:pPr>
        <w:pStyle w:val="TOC4"/>
        <w:rPr>
          <w:rFonts w:asciiTheme="minorHAnsi" w:eastAsiaTheme="minorEastAsia" w:hAnsiTheme="minorHAnsi" w:cstheme="minorBidi"/>
          <w:sz w:val="22"/>
          <w:szCs w:val="22"/>
          <w:lang w:val="en-US"/>
        </w:rPr>
      </w:pPr>
      <w:r w:rsidRPr="007C7A26">
        <w:rPr>
          <w:lang w:val="en-US"/>
        </w:rPr>
        <w:t>2.1.2.3</w:t>
      </w:r>
      <w:r w:rsidRPr="00CA6925">
        <w:rPr>
          <w:rFonts w:asciiTheme="minorHAnsi" w:eastAsiaTheme="minorEastAsia" w:hAnsiTheme="minorHAnsi" w:cstheme="minorBidi"/>
          <w:sz w:val="22"/>
          <w:szCs w:val="22"/>
          <w:lang w:val="en-US"/>
        </w:rPr>
        <w:tab/>
      </w:r>
      <w:r w:rsidRPr="007C7A26">
        <w:rPr>
          <w:lang w:val="en-US"/>
        </w:rPr>
        <w:t>Definition of LBT bandwidth</w:t>
      </w:r>
      <w:r>
        <w:tab/>
      </w:r>
      <w:r>
        <w:fldChar w:fldCharType="begin"/>
      </w:r>
      <w:r>
        <w:instrText xml:space="preserve"> PAGEREF _Toc68189021 \h </w:instrText>
      </w:r>
      <w:r>
        <w:fldChar w:fldCharType="separate"/>
      </w:r>
      <w:r>
        <w:t>6</w:t>
      </w:r>
      <w:r>
        <w:fldChar w:fldCharType="end"/>
      </w:r>
    </w:p>
    <w:p w14:paraId="00DA1FF2" w14:textId="1D64599C" w:rsidR="00CA6925" w:rsidRPr="00CA6925" w:rsidRDefault="00CA6925">
      <w:pPr>
        <w:pStyle w:val="TOC3"/>
        <w:rPr>
          <w:rFonts w:asciiTheme="minorHAnsi" w:eastAsiaTheme="minorEastAsia" w:hAnsiTheme="minorHAnsi" w:cstheme="minorBidi"/>
          <w:sz w:val="22"/>
          <w:szCs w:val="22"/>
          <w:lang w:val="en-US"/>
        </w:rPr>
      </w:pPr>
      <w:r w:rsidRPr="007C7A26">
        <w:rPr>
          <w:lang w:val="en-US"/>
        </w:rPr>
        <w:t>2.1.3</w:t>
      </w:r>
      <w:r w:rsidRPr="00CA6925">
        <w:rPr>
          <w:rFonts w:asciiTheme="minorHAnsi" w:eastAsiaTheme="minorEastAsia" w:hAnsiTheme="minorHAnsi" w:cstheme="minorBidi"/>
          <w:sz w:val="22"/>
          <w:szCs w:val="22"/>
          <w:lang w:val="en-US"/>
        </w:rPr>
        <w:tab/>
      </w:r>
      <w:r w:rsidRPr="007C7A26">
        <w:rPr>
          <w:lang w:val="en-US"/>
        </w:rPr>
        <w:t>Multi-channel/carrier LBT operation</w:t>
      </w:r>
      <w:r>
        <w:tab/>
      </w:r>
      <w:r>
        <w:fldChar w:fldCharType="begin"/>
      </w:r>
      <w:r>
        <w:instrText xml:space="preserve"> PAGEREF _Toc68189022 \h </w:instrText>
      </w:r>
      <w:r>
        <w:fldChar w:fldCharType="separate"/>
      </w:r>
      <w:r>
        <w:t>7</w:t>
      </w:r>
      <w:r>
        <w:fldChar w:fldCharType="end"/>
      </w:r>
    </w:p>
    <w:p w14:paraId="4B0835BE" w14:textId="4440C6CA" w:rsidR="00CA6925" w:rsidRPr="00CA6925" w:rsidRDefault="00CA6925">
      <w:pPr>
        <w:pStyle w:val="TOC2"/>
        <w:rPr>
          <w:rFonts w:asciiTheme="minorHAnsi" w:eastAsiaTheme="minorEastAsia" w:hAnsiTheme="minorHAnsi" w:cstheme="minorBidi"/>
          <w:sz w:val="22"/>
          <w:szCs w:val="22"/>
          <w:lang w:val="en-US"/>
        </w:rPr>
      </w:pPr>
      <w:r w:rsidRPr="007C7A26">
        <w:rPr>
          <w:lang w:val="en-US"/>
        </w:rPr>
        <w:t>2.2</w:t>
      </w:r>
      <w:r w:rsidRPr="00CA6925">
        <w:rPr>
          <w:rFonts w:asciiTheme="minorHAnsi" w:eastAsiaTheme="minorEastAsia" w:hAnsiTheme="minorHAnsi" w:cstheme="minorBidi"/>
          <w:sz w:val="22"/>
          <w:szCs w:val="22"/>
          <w:lang w:val="en-US"/>
        </w:rPr>
        <w:tab/>
      </w:r>
      <w:r w:rsidRPr="007C7A26">
        <w:rPr>
          <w:lang w:val="en-US"/>
        </w:rPr>
        <w:t>Short control signaling transmissions</w:t>
      </w:r>
      <w:r>
        <w:tab/>
      </w:r>
      <w:r>
        <w:fldChar w:fldCharType="begin"/>
      </w:r>
      <w:r>
        <w:instrText xml:space="preserve"> PAGEREF _Toc68189023 \h </w:instrText>
      </w:r>
      <w:r>
        <w:fldChar w:fldCharType="separate"/>
      </w:r>
      <w:r>
        <w:t>8</w:t>
      </w:r>
      <w:r>
        <w:fldChar w:fldCharType="end"/>
      </w:r>
    </w:p>
    <w:p w14:paraId="1502A806" w14:textId="3278F7FA" w:rsidR="00CA6925" w:rsidRPr="00CA6925" w:rsidRDefault="00CA6925">
      <w:pPr>
        <w:pStyle w:val="TOC1"/>
        <w:rPr>
          <w:rFonts w:asciiTheme="minorHAnsi" w:eastAsiaTheme="minorEastAsia" w:hAnsiTheme="minorHAnsi" w:cstheme="minorBidi"/>
          <w:szCs w:val="22"/>
          <w:lang w:val="en-US"/>
        </w:rPr>
      </w:pPr>
      <w:r w:rsidRPr="007C7A26">
        <w:rPr>
          <w:lang w:val="en-US"/>
        </w:rPr>
        <w:t>3</w:t>
      </w:r>
      <w:r w:rsidRPr="00CA6925">
        <w:rPr>
          <w:rFonts w:asciiTheme="minorHAnsi" w:eastAsiaTheme="minorEastAsia" w:hAnsiTheme="minorHAnsi" w:cstheme="minorBidi"/>
          <w:szCs w:val="22"/>
          <w:lang w:val="en-US"/>
        </w:rPr>
        <w:tab/>
      </w:r>
      <w:r w:rsidRPr="007C7A26">
        <w:rPr>
          <w:lang w:val="en-US"/>
        </w:rPr>
        <w:t>Further enhancements to LBT mechanisms</w:t>
      </w:r>
      <w:r>
        <w:tab/>
      </w:r>
      <w:r>
        <w:fldChar w:fldCharType="begin"/>
      </w:r>
      <w:r>
        <w:instrText xml:space="preserve"> PAGEREF _Toc68189024 \h </w:instrText>
      </w:r>
      <w:r>
        <w:fldChar w:fldCharType="separate"/>
      </w:r>
      <w:r>
        <w:t>9</w:t>
      </w:r>
      <w:r>
        <w:fldChar w:fldCharType="end"/>
      </w:r>
    </w:p>
    <w:p w14:paraId="21F49FA2" w14:textId="561D5A39" w:rsidR="00CA6925" w:rsidRPr="00CA6925" w:rsidRDefault="00CA6925">
      <w:pPr>
        <w:pStyle w:val="TOC2"/>
        <w:rPr>
          <w:rFonts w:asciiTheme="minorHAnsi" w:eastAsiaTheme="minorEastAsia" w:hAnsiTheme="minorHAnsi" w:cstheme="minorBidi"/>
          <w:sz w:val="22"/>
          <w:szCs w:val="22"/>
          <w:lang w:val="en-US"/>
        </w:rPr>
      </w:pPr>
      <w:r w:rsidRPr="007C7A26">
        <w:rPr>
          <w:lang w:val="en-US"/>
        </w:rPr>
        <w:t>3.1</w:t>
      </w:r>
      <w:r w:rsidRPr="00CA6925">
        <w:rPr>
          <w:rFonts w:asciiTheme="minorHAnsi" w:eastAsiaTheme="minorEastAsia" w:hAnsiTheme="minorHAnsi" w:cstheme="minorBidi"/>
          <w:sz w:val="22"/>
          <w:szCs w:val="22"/>
          <w:lang w:val="en-US"/>
        </w:rPr>
        <w:tab/>
      </w:r>
      <w:r w:rsidRPr="007C7A26">
        <w:rPr>
          <w:lang w:val="en-US"/>
        </w:rPr>
        <w:t>Omni-directional LBT vs Directional LBT</w:t>
      </w:r>
      <w:r>
        <w:tab/>
      </w:r>
      <w:r>
        <w:fldChar w:fldCharType="begin"/>
      </w:r>
      <w:r>
        <w:instrText xml:space="preserve"> PAGEREF _Toc68189025 \h </w:instrText>
      </w:r>
      <w:r>
        <w:fldChar w:fldCharType="separate"/>
      </w:r>
      <w:r>
        <w:t>9</w:t>
      </w:r>
      <w:r>
        <w:fldChar w:fldCharType="end"/>
      </w:r>
    </w:p>
    <w:p w14:paraId="409CDF32" w14:textId="1CEA031F" w:rsidR="00CA6925" w:rsidRPr="00CA6925" w:rsidRDefault="00CA6925">
      <w:pPr>
        <w:pStyle w:val="TOC2"/>
        <w:rPr>
          <w:rFonts w:asciiTheme="minorHAnsi" w:eastAsiaTheme="minorEastAsia" w:hAnsiTheme="minorHAnsi" w:cstheme="minorBidi"/>
          <w:sz w:val="22"/>
          <w:szCs w:val="22"/>
          <w:lang w:val="en-US"/>
        </w:rPr>
      </w:pPr>
      <w:r w:rsidRPr="007C7A26">
        <w:rPr>
          <w:lang w:val="en-US"/>
        </w:rPr>
        <w:t>3.2</w:t>
      </w:r>
      <w:r w:rsidRPr="00CA6925">
        <w:rPr>
          <w:rFonts w:asciiTheme="minorHAnsi" w:eastAsiaTheme="minorEastAsia" w:hAnsiTheme="minorHAnsi" w:cstheme="minorBidi"/>
          <w:sz w:val="22"/>
          <w:szCs w:val="22"/>
          <w:lang w:val="en-US"/>
        </w:rPr>
        <w:tab/>
      </w:r>
      <w:r w:rsidRPr="007C7A26">
        <w:rPr>
          <w:lang w:val="en-US"/>
        </w:rPr>
        <w:t>Receiver assisted channel access and interference management</w:t>
      </w:r>
      <w:r>
        <w:tab/>
      </w:r>
      <w:r>
        <w:fldChar w:fldCharType="begin"/>
      </w:r>
      <w:r>
        <w:instrText xml:space="preserve"> PAGEREF _Toc68189026 \h </w:instrText>
      </w:r>
      <w:r>
        <w:fldChar w:fldCharType="separate"/>
      </w:r>
      <w:r>
        <w:t>12</w:t>
      </w:r>
      <w:r>
        <w:fldChar w:fldCharType="end"/>
      </w:r>
    </w:p>
    <w:p w14:paraId="5D2B56BB" w14:textId="282F23CD" w:rsidR="00CA6925" w:rsidRPr="00CA6925" w:rsidRDefault="00CA6925">
      <w:pPr>
        <w:pStyle w:val="TOC2"/>
        <w:rPr>
          <w:rFonts w:asciiTheme="minorHAnsi" w:eastAsiaTheme="minorEastAsia" w:hAnsiTheme="minorHAnsi" w:cstheme="minorBidi"/>
          <w:sz w:val="22"/>
          <w:szCs w:val="22"/>
          <w:lang w:val="en-US"/>
        </w:rPr>
      </w:pPr>
      <w:r w:rsidRPr="007C7A26">
        <w:rPr>
          <w:lang w:val="en-US"/>
        </w:rPr>
        <w:t>3.3</w:t>
      </w:r>
      <w:r w:rsidRPr="00CA6925">
        <w:rPr>
          <w:rFonts w:asciiTheme="minorHAnsi" w:eastAsiaTheme="minorEastAsia" w:hAnsiTheme="minorHAnsi" w:cstheme="minorBidi"/>
          <w:sz w:val="22"/>
          <w:szCs w:val="22"/>
          <w:lang w:val="en-US"/>
        </w:rPr>
        <w:tab/>
      </w:r>
      <w:r w:rsidRPr="007C7A26">
        <w:rPr>
          <w:lang w:val="en-US"/>
        </w:rPr>
        <w:t xml:space="preserve"> COT sharing aspects</w:t>
      </w:r>
      <w:r>
        <w:tab/>
      </w:r>
      <w:r>
        <w:fldChar w:fldCharType="begin"/>
      </w:r>
      <w:r>
        <w:instrText xml:space="preserve"> PAGEREF _Toc68189027 \h </w:instrText>
      </w:r>
      <w:r>
        <w:fldChar w:fldCharType="separate"/>
      </w:r>
      <w:r>
        <w:t>16</w:t>
      </w:r>
      <w:r>
        <w:fldChar w:fldCharType="end"/>
      </w:r>
    </w:p>
    <w:p w14:paraId="62AB2E68" w14:textId="138A8C35" w:rsidR="00CA6925" w:rsidRPr="00CA6925" w:rsidRDefault="00CA6925">
      <w:pPr>
        <w:pStyle w:val="TOC3"/>
        <w:rPr>
          <w:rFonts w:asciiTheme="minorHAnsi" w:eastAsiaTheme="minorEastAsia" w:hAnsiTheme="minorHAnsi" w:cstheme="minorBidi"/>
          <w:sz w:val="22"/>
          <w:szCs w:val="22"/>
          <w:lang w:val="en-US"/>
        </w:rPr>
      </w:pPr>
      <w:r w:rsidRPr="007C7A26">
        <w:rPr>
          <w:lang w:val="en-US"/>
        </w:rPr>
        <w:t>3.3.1</w:t>
      </w:r>
      <w:r w:rsidRPr="00CA6925">
        <w:rPr>
          <w:rFonts w:asciiTheme="minorHAnsi" w:eastAsiaTheme="minorEastAsia" w:hAnsiTheme="minorHAnsi" w:cstheme="minorBidi"/>
          <w:sz w:val="22"/>
          <w:szCs w:val="22"/>
          <w:lang w:val="en-US"/>
        </w:rPr>
        <w:tab/>
      </w:r>
      <w:r w:rsidRPr="007C7A26">
        <w:rPr>
          <w:lang w:val="en-US"/>
        </w:rPr>
        <w:t>CAT2 LBT</w:t>
      </w:r>
      <w:r>
        <w:tab/>
      </w:r>
      <w:r>
        <w:fldChar w:fldCharType="begin"/>
      </w:r>
      <w:r>
        <w:instrText xml:space="preserve"> PAGEREF _Toc68189028 \h </w:instrText>
      </w:r>
      <w:r>
        <w:fldChar w:fldCharType="separate"/>
      </w:r>
      <w:r>
        <w:t>16</w:t>
      </w:r>
      <w:r>
        <w:fldChar w:fldCharType="end"/>
      </w:r>
    </w:p>
    <w:p w14:paraId="5C2029E4" w14:textId="1F938F4E" w:rsidR="00CA6925" w:rsidRPr="00CA6925" w:rsidRDefault="00CA6925">
      <w:pPr>
        <w:pStyle w:val="TOC3"/>
        <w:rPr>
          <w:rFonts w:asciiTheme="minorHAnsi" w:eastAsiaTheme="minorEastAsia" w:hAnsiTheme="minorHAnsi" w:cstheme="minorBidi"/>
          <w:sz w:val="22"/>
          <w:szCs w:val="22"/>
          <w:lang w:val="en-US"/>
        </w:rPr>
      </w:pPr>
      <w:r>
        <w:t>3.3.2</w:t>
      </w:r>
      <w:r w:rsidRPr="00CA6925">
        <w:rPr>
          <w:rFonts w:asciiTheme="minorHAnsi" w:eastAsiaTheme="minorEastAsia" w:hAnsiTheme="minorHAnsi" w:cstheme="minorBidi"/>
          <w:sz w:val="22"/>
          <w:szCs w:val="22"/>
          <w:lang w:val="en-US"/>
        </w:rPr>
        <w:tab/>
      </w:r>
      <w:r>
        <w:t xml:space="preserve"> Gaps in Shared COT</w:t>
      </w:r>
      <w:r>
        <w:tab/>
      </w:r>
      <w:r>
        <w:fldChar w:fldCharType="begin"/>
      </w:r>
      <w:r>
        <w:instrText xml:space="preserve"> PAGEREF _Toc68189029 \h </w:instrText>
      </w:r>
      <w:r>
        <w:fldChar w:fldCharType="separate"/>
      </w:r>
      <w:r>
        <w:t>18</w:t>
      </w:r>
      <w:r>
        <w:fldChar w:fldCharType="end"/>
      </w:r>
    </w:p>
    <w:p w14:paraId="58F3EF10" w14:textId="52141C5A" w:rsidR="00CA6925" w:rsidRPr="00CA6925" w:rsidRDefault="00CA6925">
      <w:pPr>
        <w:pStyle w:val="TOC2"/>
        <w:rPr>
          <w:rFonts w:asciiTheme="minorHAnsi" w:eastAsiaTheme="minorEastAsia" w:hAnsiTheme="minorHAnsi" w:cstheme="minorBidi"/>
          <w:sz w:val="22"/>
          <w:szCs w:val="22"/>
          <w:lang w:val="en-US"/>
        </w:rPr>
      </w:pPr>
      <w:r>
        <w:t>3.4</w:t>
      </w:r>
      <w:r w:rsidRPr="00CA6925">
        <w:rPr>
          <w:rFonts w:asciiTheme="minorHAnsi" w:eastAsiaTheme="minorEastAsia" w:hAnsiTheme="minorHAnsi" w:cstheme="minorBidi"/>
          <w:sz w:val="22"/>
          <w:szCs w:val="22"/>
          <w:lang w:val="en-US"/>
        </w:rPr>
        <w:tab/>
      </w:r>
      <w:r>
        <w:t>CAPC and CWS enhancements</w:t>
      </w:r>
      <w:r>
        <w:tab/>
      </w:r>
      <w:r>
        <w:fldChar w:fldCharType="begin"/>
      </w:r>
      <w:r>
        <w:instrText xml:space="preserve"> PAGEREF _Toc68189030 \h </w:instrText>
      </w:r>
      <w:r>
        <w:fldChar w:fldCharType="separate"/>
      </w:r>
      <w:r>
        <w:t>19</w:t>
      </w:r>
      <w:r>
        <w:fldChar w:fldCharType="end"/>
      </w:r>
    </w:p>
    <w:p w14:paraId="21270D7C" w14:textId="6BA58857" w:rsidR="00CA6925" w:rsidRPr="00CA6925" w:rsidRDefault="00CA6925">
      <w:pPr>
        <w:pStyle w:val="TOC2"/>
        <w:rPr>
          <w:rFonts w:asciiTheme="minorHAnsi" w:eastAsiaTheme="minorEastAsia" w:hAnsiTheme="minorHAnsi" w:cstheme="minorBidi"/>
          <w:sz w:val="22"/>
          <w:szCs w:val="22"/>
          <w:lang w:val="en-US"/>
        </w:rPr>
      </w:pPr>
      <w:r w:rsidRPr="007C7A26">
        <w:rPr>
          <w:lang w:val="en-US"/>
        </w:rPr>
        <w:t>3.5</w:t>
      </w:r>
      <w:r w:rsidRPr="00CA6925">
        <w:rPr>
          <w:rFonts w:asciiTheme="minorHAnsi" w:eastAsiaTheme="minorEastAsia" w:hAnsiTheme="minorHAnsi" w:cstheme="minorBidi"/>
          <w:sz w:val="22"/>
          <w:szCs w:val="22"/>
          <w:lang w:val="en-US"/>
        </w:rPr>
        <w:tab/>
      </w:r>
      <w:r w:rsidRPr="007C7A26">
        <w:rPr>
          <w:lang w:val="en-US"/>
        </w:rPr>
        <w:t xml:space="preserve"> Sensing slot structures</w:t>
      </w:r>
      <w:r>
        <w:tab/>
      </w:r>
      <w:r>
        <w:fldChar w:fldCharType="begin"/>
      </w:r>
      <w:r>
        <w:instrText xml:space="preserve"> PAGEREF _Toc68189031 \h </w:instrText>
      </w:r>
      <w:r>
        <w:fldChar w:fldCharType="separate"/>
      </w:r>
      <w:r>
        <w:t>20</w:t>
      </w:r>
      <w:r>
        <w:fldChar w:fldCharType="end"/>
      </w:r>
    </w:p>
    <w:p w14:paraId="723D0B43" w14:textId="514815EF" w:rsidR="00CA6925" w:rsidRPr="00CA6925" w:rsidRDefault="00CA6925">
      <w:pPr>
        <w:pStyle w:val="TOC2"/>
        <w:rPr>
          <w:rFonts w:asciiTheme="minorHAnsi" w:eastAsiaTheme="minorEastAsia" w:hAnsiTheme="minorHAnsi" w:cstheme="minorBidi"/>
          <w:sz w:val="22"/>
          <w:szCs w:val="22"/>
          <w:lang w:val="en-US"/>
        </w:rPr>
      </w:pPr>
      <w:r w:rsidRPr="007C7A26">
        <w:rPr>
          <w:lang w:val="en-US"/>
        </w:rPr>
        <w:t>3.6</w:t>
      </w:r>
      <w:r w:rsidRPr="00CA6925">
        <w:rPr>
          <w:rFonts w:asciiTheme="minorHAnsi" w:eastAsiaTheme="minorEastAsia" w:hAnsiTheme="minorHAnsi" w:cstheme="minorBidi"/>
          <w:sz w:val="22"/>
          <w:szCs w:val="22"/>
          <w:lang w:val="en-US"/>
        </w:rPr>
        <w:tab/>
      </w:r>
      <w:r w:rsidRPr="007C7A26">
        <w:rPr>
          <w:lang w:val="en-US"/>
        </w:rPr>
        <w:t>No LBT/LBT mode switching</w:t>
      </w:r>
      <w:r>
        <w:tab/>
      </w:r>
      <w:r>
        <w:fldChar w:fldCharType="begin"/>
      </w:r>
      <w:r>
        <w:instrText xml:space="preserve"> PAGEREF _Toc68189032 \h </w:instrText>
      </w:r>
      <w:r>
        <w:fldChar w:fldCharType="separate"/>
      </w:r>
      <w:r>
        <w:t>22</w:t>
      </w:r>
      <w:r>
        <w:fldChar w:fldCharType="end"/>
      </w:r>
    </w:p>
    <w:p w14:paraId="2AE5F28A" w14:textId="70FEE89F" w:rsidR="00CA6925" w:rsidRPr="00CA6925" w:rsidRDefault="00CA6925">
      <w:pPr>
        <w:pStyle w:val="TOC1"/>
        <w:rPr>
          <w:rFonts w:asciiTheme="minorHAnsi" w:eastAsiaTheme="minorEastAsia" w:hAnsiTheme="minorHAnsi" w:cstheme="minorBidi"/>
          <w:szCs w:val="22"/>
          <w:lang w:val="en-US"/>
        </w:rPr>
      </w:pPr>
      <w:r w:rsidRPr="007C7A26">
        <w:rPr>
          <w:lang w:val="en-US"/>
        </w:rPr>
        <w:t>4</w:t>
      </w:r>
      <w:r w:rsidRPr="00CA6925">
        <w:rPr>
          <w:rFonts w:asciiTheme="minorHAnsi" w:eastAsiaTheme="minorEastAsia" w:hAnsiTheme="minorHAnsi" w:cstheme="minorBidi"/>
          <w:szCs w:val="22"/>
          <w:lang w:val="en-US"/>
        </w:rPr>
        <w:tab/>
      </w:r>
      <w:r w:rsidRPr="007C7A26">
        <w:rPr>
          <w:lang w:val="en-US"/>
        </w:rPr>
        <w:t>Conclusion</w:t>
      </w:r>
      <w:r>
        <w:tab/>
      </w:r>
      <w:r>
        <w:fldChar w:fldCharType="begin"/>
      </w:r>
      <w:r>
        <w:instrText xml:space="preserve"> PAGEREF _Toc68189033 \h </w:instrText>
      </w:r>
      <w:r>
        <w:fldChar w:fldCharType="separate"/>
      </w:r>
      <w:r>
        <w:t>23</w:t>
      </w:r>
      <w:r>
        <w:fldChar w:fldCharType="end"/>
      </w:r>
    </w:p>
    <w:p w14:paraId="529672DF" w14:textId="5F584D1D" w:rsidR="00CA6925" w:rsidRPr="00CA6925" w:rsidRDefault="00CA6925">
      <w:pPr>
        <w:pStyle w:val="TOC1"/>
        <w:rPr>
          <w:rFonts w:asciiTheme="minorHAnsi" w:eastAsiaTheme="minorEastAsia" w:hAnsiTheme="minorHAnsi" w:cstheme="minorBidi"/>
          <w:szCs w:val="22"/>
          <w:lang w:val="en-US"/>
        </w:rPr>
      </w:pPr>
      <w:r w:rsidRPr="007C7A26">
        <w:rPr>
          <w:lang w:val="en-US"/>
        </w:rPr>
        <w:t>5</w:t>
      </w:r>
      <w:r w:rsidRPr="00CA6925">
        <w:rPr>
          <w:rFonts w:asciiTheme="minorHAnsi" w:eastAsiaTheme="minorEastAsia" w:hAnsiTheme="minorHAnsi" w:cstheme="minorBidi"/>
          <w:szCs w:val="22"/>
          <w:lang w:val="en-US"/>
        </w:rPr>
        <w:tab/>
      </w:r>
      <w:r w:rsidRPr="007C7A26">
        <w:rPr>
          <w:lang w:val="en-US"/>
        </w:rPr>
        <w:t>References</w:t>
      </w:r>
      <w:r>
        <w:tab/>
      </w:r>
      <w:r>
        <w:fldChar w:fldCharType="begin"/>
      </w:r>
      <w:r>
        <w:instrText xml:space="preserve"> PAGEREF _Toc68189034 \h </w:instrText>
      </w:r>
      <w:r>
        <w:fldChar w:fldCharType="separate"/>
      </w:r>
      <w:r>
        <w:t>26</w:t>
      </w:r>
      <w:r>
        <w:fldChar w:fldCharType="end"/>
      </w:r>
    </w:p>
    <w:p w14:paraId="57E92B55" w14:textId="122F77CB" w:rsidR="00553A2F" w:rsidRPr="00EB27C8" w:rsidRDefault="00553A2F" w:rsidP="002B27B4">
      <w:pPr>
        <w:pStyle w:val="3GPPHeader"/>
        <w:rPr>
          <w:sz w:val="22"/>
          <w:lang w:val="en-US"/>
        </w:rPr>
      </w:pPr>
      <w:r w:rsidRPr="00EB27C8">
        <w:rPr>
          <w:lang w:val="en-US"/>
        </w:rPr>
        <w:fldChar w:fldCharType="end"/>
      </w:r>
    </w:p>
    <w:p w14:paraId="0DDD8C91" w14:textId="520F1410" w:rsidR="008A2C71" w:rsidRPr="00EB27C8" w:rsidRDefault="008A2C71" w:rsidP="008A2C71">
      <w:pPr>
        <w:pStyle w:val="Heading1"/>
        <w:rPr>
          <w:lang w:val="en-US"/>
        </w:rPr>
      </w:pPr>
      <w:bookmarkStart w:id="2" w:name="_Toc46307390"/>
      <w:bookmarkStart w:id="3" w:name="_Toc47530168"/>
      <w:bookmarkStart w:id="4" w:name="_Toc68189014"/>
      <w:r w:rsidRPr="00EB27C8">
        <w:rPr>
          <w:lang w:val="en-US"/>
        </w:rPr>
        <w:t>1</w:t>
      </w:r>
      <w:r w:rsidRPr="00EB27C8">
        <w:rPr>
          <w:lang w:val="en-US"/>
        </w:rPr>
        <w:tab/>
        <w:t>Introduction</w:t>
      </w:r>
      <w:bookmarkEnd w:id="2"/>
      <w:bookmarkEnd w:id="3"/>
      <w:bookmarkEnd w:id="4"/>
      <w:r w:rsidR="0045249A" w:rsidRPr="00EB27C8">
        <w:rPr>
          <w:lang w:val="en-US"/>
        </w:rPr>
        <w:t xml:space="preserve"> </w:t>
      </w:r>
    </w:p>
    <w:p w14:paraId="6D1C2F4F" w14:textId="048755A2" w:rsidR="008A2C71" w:rsidRPr="00EB27C8" w:rsidRDefault="0005399C" w:rsidP="002B27B4">
      <w:pPr>
        <w:pStyle w:val="BodyText"/>
        <w:rPr>
          <w:lang w:val="en-US"/>
        </w:rPr>
      </w:pPr>
      <w:r w:rsidRPr="00EB27C8">
        <w:rPr>
          <w:lang w:val="en-US"/>
        </w:rPr>
        <w:t>A</w:t>
      </w:r>
      <w:r w:rsidR="008A2C71" w:rsidRPr="00EB27C8">
        <w:rPr>
          <w:lang w:val="en-US"/>
        </w:rPr>
        <w:t xml:space="preserve"> </w:t>
      </w:r>
      <w:r w:rsidR="0026580D" w:rsidRPr="00EB27C8">
        <w:rPr>
          <w:lang w:val="en-US"/>
        </w:rPr>
        <w:t>revised</w:t>
      </w:r>
      <w:r w:rsidR="008A2C71" w:rsidRPr="00EB27C8">
        <w:rPr>
          <w:lang w:val="en-US"/>
        </w:rPr>
        <w:t xml:space="preserve"> WI </w:t>
      </w:r>
      <w:r w:rsidR="0026580D" w:rsidRPr="00EB27C8">
        <w:rPr>
          <w:lang w:val="en-US"/>
        </w:rPr>
        <w:fldChar w:fldCharType="begin"/>
      </w:r>
      <w:r w:rsidR="0026580D" w:rsidRPr="00EB27C8">
        <w:rPr>
          <w:lang w:val="en-US"/>
        </w:rPr>
        <w:instrText xml:space="preserve"> REF _Ref37858016 \r \h </w:instrText>
      </w:r>
      <w:r w:rsidR="0026580D" w:rsidRPr="00EB27C8">
        <w:rPr>
          <w:lang w:val="en-US"/>
        </w:rPr>
      </w:r>
      <w:r w:rsidR="0026580D" w:rsidRPr="00EB27C8">
        <w:rPr>
          <w:lang w:val="en-US"/>
        </w:rPr>
        <w:fldChar w:fldCharType="separate"/>
      </w:r>
      <w:r w:rsidR="0026580D" w:rsidRPr="00EB27C8">
        <w:rPr>
          <w:lang w:val="en-US"/>
        </w:rPr>
        <w:t>[1]</w:t>
      </w:r>
      <w:r w:rsidR="0026580D" w:rsidRPr="00EB27C8">
        <w:rPr>
          <w:lang w:val="en-US"/>
        </w:rPr>
        <w:fldChar w:fldCharType="end"/>
      </w:r>
      <w:r w:rsidR="0026580D" w:rsidRPr="00EB27C8">
        <w:rPr>
          <w:lang w:val="en-US"/>
        </w:rPr>
        <w:t xml:space="preserve"> </w:t>
      </w:r>
      <w:r w:rsidR="008A2C71" w:rsidRPr="00EB27C8">
        <w:rPr>
          <w:lang w:val="en-US"/>
        </w:rPr>
        <w:t>w</w:t>
      </w:r>
      <w:r w:rsidR="000D15F3" w:rsidRPr="00EB27C8">
        <w:rPr>
          <w:lang w:val="en-US"/>
        </w:rPr>
        <w:t>as</w:t>
      </w:r>
      <w:r w:rsidR="008A2C71" w:rsidRPr="00EB27C8">
        <w:rPr>
          <w:lang w:val="en-US"/>
        </w:rPr>
        <w:t xml:space="preserve"> approved in RAN #</w:t>
      </w:r>
      <w:r w:rsidR="000D15F3" w:rsidRPr="00EB27C8">
        <w:rPr>
          <w:lang w:val="en-US"/>
        </w:rPr>
        <w:t>90-e</w:t>
      </w:r>
      <w:r w:rsidR="008A2C71" w:rsidRPr="00EB27C8">
        <w:rPr>
          <w:lang w:val="en-US"/>
        </w:rPr>
        <w:t xml:space="preserve"> to study and extend NR support in the frequency range of 52.6 GHz to 71 GHz</w:t>
      </w:r>
      <w:r w:rsidR="0026580D" w:rsidRPr="00EB27C8">
        <w:rPr>
          <w:lang w:val="en-US"/>
        </w:rPr>
        <w:t xml:space="preserve"> </w:t>
      </w:r>
      <w:r w:rsidR="0026580D" w:rsidRPr="00EB27C8">
        <w:rPr>
          <w:lang w:val="en-US"/>
        </w:rPr>
        <w:fldChar w:fldCharType="begin"/>
      </w:r>
      <w:r w:rsidR="0026580D" w:rsidRPr="00EB27C8">
        <w:rPr>
          <w:lang w:val="en-US"/>
        </w:rPr>
        <w:instrText xml:space="preserve"> REF _Ref59058243 \r \h </w:instrText>
      </w:r>
      <w:r w:rsidR="0026580D" w:rsidRPr="00EB27C8">
        <w:rPr>
          <w:lang w:val="en-US"/>
        </w:rPr>
      </w:r>
      <w:r w:rsidR="0026580D" w:rsidRPr="00EB27C8">
        <w:rPr>
          <w:lang w:val="en-US"/>
        </w:rPr>
        <w:fldChar w:fldCharType="separate"/>
      </w:r>
      <w:r w:rsidR="0026580D" w:rsidRPr="00EB27C8">
        <w:rPr>
          <w:lang w:val="en-US"/>
        </w:rPr>
        <w:t>[2]</w:t>
      </w:r>
      <w:r w:rsidR="0026580D" w:rsidRPr="00EB27C8">
        <w:rPr>
          <w:lang w:val="en-US"/>
        </w:rPr>
        <w:fldChar w:fldCharType="end"/>
      </w:r>
      <w:r w:rsidR="008A2C71" w:rsidRPr="00EB27C8">
        <w:rPr>
          <w:lang w:val="en-US"/>
        </w:rPr>
        <w:t>.</w:t>
      </w:r>
      <w:r w:rsidRPr="00EB27C8">
        <w:rPr>
          <w:lang w:val="en-US"/>
        </w:rPr>
        <w:t xml:space="preserve"> </w:t>
      </w:r>
      <w:r w:rsidR="008A2C71" w:rsidRPr="00EB27C8">
        <w:rPr>
          <w:lang w:val="en-US"/>
        </w:rPr>
        <w:t xml:space="preserve">The objectives for the WI, according to the outcome of the study item and leveraging FR2 design to the extent possible, are to extend NR operation up to 71 GHz considering both licensed and unlicensed operation. </w:t>
      </w:r>
      <w:r w:rsidR="000D15F3" w:rsidRPr="00EB27C8">
        <w:rPr>
          <w:lang w:val="en-US"/>
        </w:rPr>
        <w:t>The WI description included the following updates:</w:t>
      </w:r>
    </w:p>
    <w:p w14:paraId="259C3E69" w14:textId="77777777" w:rsidR="000D15F3" w:rsidRPr="00EB27C8" w:rsidRDefault="000D15F3" w:rsidP="002B27B4">
      <w:pPr>
        <w:pStyle w:val="BodyText"/>
        <w:rPr>
          <w:lang w:val="en-US"/>
        </w:rPr>
      </w:pPr>
      <w:r w:rsidRPr="00EB27C8">
        <w:rPr>
          <w:lang w:val="en-US"/>
        </w:rPr>
        <w:t>Physical layer procedure(s) including [RAN1]:</w:t>
      </w:r>
    </w:p>
    <w:p w14:paraId="76130162" w14:textId="78E89D17" w:rsidR="000D15F3" w:rsidRPr="00EB27C8" w:rsidRDefault="000D15F3" w:rsidP="00C30E33">
      <w:pPr>
        <w:pStyle w:val="BodyText"/>
        <w:numPr>
          <w:ilvl w:val="1"/>
          <w:numId w:val="13"/>
        </w:numPr>
        <w:rPr>
          <w:lang w:val="en-US"/>
        </w:rPr>
      </w:pPr>
      <w:r w:rsidRPr="00EB27C8">
        <w:rPr>
          <w:lang w:val="en-US"/>
        </w:rPr>
        <w:t xml:space="preserve">Channel access mechanism assuming beam based operation in order to comply with the regulatory requirements applicable to </w:t>
      </w:r>
      <w:r w:rsidR="009C153B">
        <w:rPr>
          <w:lang w:val="en-US"/>
        </w:rPr>
        <w:t>license-exempt</w:t>
      </w:r>
      <w:r w:rsidR="009C153B" w:rsidRPr="00EB27C8">
        <w:rPr>
          <w:lang w:val="en-US"/>
        </w:rPr>
        <w:t xml:space="preserve"> </w:t>
      </w:r>
      <w:r w:rsidRPr="00EB27C8">
        <w:rPr>
          <w:lang w:val="en-US"/>
        </w:rPr>
        <w:t>spectrum for frequencies between 52.6</w:t>
      </w:r>
      <w:r w:rsidR="00B3287F">
        <w:rPr>
          <w:lang w:val="en-US"/>
        </w:rPr>
        <w:t> </w:t>
      </w:r>
      <w:r w:rsidRPr="00EB27C8">
        <w:rPr>
          <w:lang w:val="en-US"/>
        </w:rPr>
        <w:t>GHz and 71</w:t>
      </w:r>
      <w:r w:rsidR="00B3287F">
        <w:rPr>
          <w:lang w:val="en-US"/>
        </w:rPr>
        <w:t> </w:t>
      </w:r>
      <w:r w:rsidRPr="00EB27C8">
        <w:rPr>
          <w:lang w:val="en-US"/>
        </w:rPr>
        <w:t>GHz.</w:t>
      </w:r>
    </w:p>
    <w:p w14:paraId="5228F221" w14:textId="77777777" w:rsidR="000D15F3" w:rsidRPr="00EB27C8" w:rsidRDefault="000D15F3" w:rsidP="00C30E33">
      <w:pPr>
        <w:pStyle w:val="BodyText"/>
        <w:numPr>
          <w:ilvl w:val="2"/>
          <w:numId w:val="13"/>
        </w:numPr>
        <w:rPr>
          <w:lang w:val="en-US"/>
        </w:rPr>
      </w:pPr>
      <w:r w:rsidRPr="00EB27C8">
        <w:rPr>
          <w:lang w:val="en-US"/>
        </w:rPr>
        <w:lastRenderedPageBreak/>
        <w:t>Specify both LBT and No-LBT related procedures, and for No-LBT case no additional sensing mechanism is specified.</w:t>
      </w:r>
    </w:p>
    <w:p w14:paraId="07DDBAA0" w14:textId="77777777" w:rsidR="000D15F3" w:rsidRPr="00EB27C8" w:rsidRDefault="000D15F3" w:rsidP="00C30E33">
      <w:pPr>
        <w:pStyle w:val="BodyText"/>
        <w:numPr>
          <w:ilvl w:val="2"/>
          <w:numId w:val="13"/>
        </w:numPr>
        <w:rPr>
          <w:lang w:val="en-US"/>
        </w:rPr>
      </w:pPr>
      <w:r w:rsidRPr="00EB27C8">
        <w:rPr>
          <w:lang w:val="en-US"/>
        </w:rPr>
        <w:t>Study, and if needed specify, omni-directional LBT, directional LBT and receiver assistance in channel access</w:t>
      </w:r>
    </w:p>
    <w:p w14:paraId="604D4F69" w14:textId="0DD16D09" w:rsidR="000D15F3" w:rsidRPr="00EB27C8" w:rsidRDefault="000D15F3" w:rsidP="00C30E33">
      <w:pPr>
        <w:pStyle w:val="BodyText"/>
        <w:numPr>
          <w:ilvl w:val="2"/>
          <w:numId w:val="13"/>
        </w:numPr>
        <w:rPr>
          <w:lang w:val="en-US"/>
        </w:rPr>
      </w:pPr>
      <w:r w:rsidRPr="00EB27C8">
        <w:rPr>
          <w:lang w:val="en-US"/>
        </w:rPr>
        <w:t xml:space="preserve">Study, and if needed specify, energy detection threshold enhancement </w:t>
      </w:r>
    </w:p>
    <w:p w14:paraId="522947B5" w14:textId="77777777" w:rsidR="000D15F3" w:rsidRPr="00EB27C8" w:rsidRDefault="000D15F3" w:rsidP="002B27B4">
      <w:pPr>
        <w:pStyle w:val="BodyText"/>
        <w:rPr>
          <w:lang w:val="en-US"/>
        </w:rPr>
      </w:pPr>
    </w:p>
    <w:p w14:paraId="084589D2" w14:textId="2FCC43C1" w:rsidR="00C0485A" w:rsidRPr="00EB27C8" w:rsidRDefault="002B129B" w:rsidP="002B27B4">
      <w:pPr>
        <w:pStyle w:val="BodyText"/>
        <w:rPr>
          <w:lang w:val="en-US"/>
        </w:rPr>
      </w:pPr>
      <w:r w:rsidRPr="00A80704">
        <w:rPr>
          <w:lang w:val="en-US"/>
        </w:rPr>
        <w:t>In this contribution,</w:t>
      </w:r>
      <w:r w:rsidR="00027BA7">
        <w:rPr>
          <w:lang w:val="en-US"/>
        </w:rPr>
        <w:t xml:space="preserve"> we </w:t>
      </w:r>
      <w:r w:rsidR="00FE1778">
        <w:rPr>
          <w:lang w:val="en-US"/>
        </w:rPr>
        <w:t xml:space="preserve">first </w:t>
      </w:r>
      <w:r w:rsidR="00027BA7">
        <w:rPr>
          <w:lang w:val="en-US"/>
        </w:rPr>
        <w:t xml:space="preserve">outline the changes to baseline LBT </w:t>
      </w:r>
      <w:r w:rsidR="00027BA7" w:rsidRPr="00303A99">
        <w:t xml:space="preserve">design in </w:t>
      </w:r>
      <w:r w:rsidR="00FE1778" w:rsidRPr="00303A99">
        <w:t xml:space="preserve">ETSI HS </w:t>
      </w:r>
      <w:r w:rsidR="00027BA7" w:rsidRPr="00303A99">
        <w:t xml:space="preserve">EN 302 567 </w:t>
      </w:r>
      <w:r w:rsidR="00FE1778" w:rsidRPr="00303A99">
        <w:t xml:space="preserve">v2.2.0 </w:t>
      </w:r>
      <w:r w:rsidR="00027BA7" w:rsidRPr="00303A99">
        <w:t xml:space="preserve">and the corresponding impact to the work in 3GPP. We </w:t>
      </w:r>
      <w:r w:rsidR="00FE1778" w:rsidRPr="00303A99">
        <w:t>then</w:t>
      </w:r>
      <w:r w:rsidR="00027BA7" w:rsidRPr="00303A99">
        <w:t xml:space="preserve"> examine further enhancements to LBT mechanisms</w:t>
      </w:r>
      <w:r w:rsidR="00033EA5" w:rsidRPr="00303A99">
        <w:t xml:space="preserve">. Finally, we </w:t>
      </w:r>
      <w:r w:rsidR="00027BA7" w:rsidRPr="00303A99">
        <w:t>provide conclusions</w:t>
      </w:r>
      <w:r w:rsidR="00033EA5" w:rsidRPr="00303A99">
        <w:t xml:space="preserve"> </w:t>
      </w:r>
      <w:r w:rsidR="00961D78">
        <w:t xml:space="preserve">on </w:t>
      </w:r>
      <w:r w:rsidR="00033EA5" w:rsidRPr="00303A99">
        <w:t xml:space="preserve">the </w:t>
      </w:r>
      <w:r w:rsidR="004430CA" w:rsidRPr="00303A99">
        <w:t>p</w:t>
      </w:r>
      <w:r w:rsidR="00457054" w:rsidRPr="00303A99">
        <w:t xml:space="preserve">otential </w:t>
      </w:r>
      <w:r w:rsidR="00CC0882" w:rsidRPr="00303A99">
        <w:t>enhancement</w:t>
      </w:r>
      <w:r w:rsidR="00457054" w:rsidRPr="00EB27C8">
        <w:rPr>
          <w:lang w:val="en-US"/>
        </w:rPr>
        <w:t xml:space="preserve"> </w:t>
      </w:r>
      <w:r w:rsidR="003A6A30" w:rsidRPr="00EB27C8">
        <w:rPr>
          <w:lang w:val="en-US"/>
        </w:rPr>
        <w:t xml:space="preserve">beneficial </w:t>
      </w:r>
      <w:r w:rsidR="00AF0268" w:rsidRPr="00EB27C8">
        <w:rPr>
          <w:lang w:val="en-US"/>
        </w:rPr>
        <w:t xml:space="preserve">to </w:t>
      </w:r>
      <w:bookmarkStart w:id="5" w:name="_Hlk67641507"/>
      <w:r w:rsidR="00AF0268" w:rsidRPr="00EB27C8">
        <w:rPr>
          <w:lang w:val="en-US"/>
        </w:rPr>
        <w:t>NR operation in 52.6</w:t>
      </w:r>
      <w:r w:rsidR="009C153B">
        <w:rPr>
          <w:lang w:val="en-US"/>
        </w:rPr>
        <w:t> GHz</w:t>
      </w:r>
      <w:r w:rsidR="00AF0268" w:rsidRPr="00EB27C8">
        <w:rPr>
          <w:lang w:val="en-US"/>
        </w:rPr>
        <w:t xml:space="preserve"> to </w:t>
      </w:r>
      <w:r w:rsidR="009C153B" w:rsidRPr="00EB27C8">
        <w:rPr>
          <w:lang w:val="en-US"/>
        </w:rPr>
        <w:t>71</w:t>
      </w:r>
      <w:r w:rsidR="009C153B">
        <w:rPr>
          <w:lang w:val="en-US"/>
        </w:rPr>
        <w:t> </w:t>
      </w:r>
      <w:r w:rsidR="00AF0268" w:rsidRPr="00EB27C8">
        <w:rPr>
          <w:lang w:val="en-US"/>
        </w:rPr>
        <w:t>GHz.</w:t>
      </w:r>
    </w:p>
    <w:p w14:paraId="04255C98" w14:textId="0B1ADB53" w:rsidR="00F655FA" w:rsidRDefault="00644FEB" w:rsidP="00644FEB">
      <w:pPr>
        <w:pStyle w:val="Heading1"/>
        <w:rPr>
          <w:lang w:val="en-US"/>
        </w:rPr>
      </w:pPr>
      <w:bookmarkStart w:id="6" w:name="_Toc46307391"/>
      <w:bookmarkStart w:id="7" w:name="_Toc47530169"/>
      <w:bookmarkStart w:id="8" w:name="_Ref61892368"/>
      <w:bookmarkStart w:id="9" w:name="_Ref61892384"/>
      <w:bookmarkStart w:id="10" w:name="_Toc68189015"/>
      <w:bookmarkEnd w:id="5"/>
      <w:r w:rsidRPr="00EB27C8">
        <w:rPr>
          <w:lang w:val="en-US"/>
        </w:rPr>
        <w:t>2</w:t>
      </w:r>
      <w:r w:rsidRPr="00EB27C8">
        <w:rPr>
          <w:lang w:val="en-US"/>
        </w:rPr>
        <w:tab/>
      </w:r>
      <w:bookmarkEnd w:id="6"/>
      <w:bookmarkEnd w:id="7"/>
      <w:r w:rsidR="001D424C">
        <w:rPr>
          <w:lang w:val="en-US"/>
        </w:rPr>
        <w:t>Bas</w:t>
      </w:r>
      <w:r w:rsidR="00981F54">
        <w:rPr>
          <w:lang w:val="en-US"/>
        </w:rPr>
        <w:t>eline</w:t>
      </w:r>
      <w:r w:rsidR="001D424C">
        <w:rPr>
          <w:lang w:val="en-US"/>
        </w:rPr>
        <w:t xml:space="preserve"> l</w:t>
      </w:r>
      <w:r w:rsidR="00F655FA" w:rsidRPr="00EB27C8">
        <w:rPr>
          <w:lang w:val="en-US"/>
        </w:rPr>
        <w:t>isten before talk (LBT) design</w:t>
      </w:r>
      <w:bookmarkEnd w:id="8"/>
      <w:bookmarkEnd w:id="9"/>
      <w:bookmarkEnd w:id="10"/>
    </w:p>
    <w:p w14:paraId="2C3D021F" w14:textId="38C1036D" w:rsidR="00F655FA" w:rsidRPr="00EB27C8" w:rsidRDefault="00B372D9" w:rsidP="00B372D9">
      <w:pPr>
        <w:pStyle w:val="Heading2"/>
        <w:rPr>
          <w:lang w:val="en-US"/>
        </w:rPr>
      </w:pPr>
      <w:bookmarkStart w:id="11" w:name="_Toc68189016"/>
      <w:r w:rsidRPr="00EB27C8">
        <w:rPr>
          <w:lang w:val="en-US"/>
        </w:rPr>
        <w:t>2.1</w:t>
      </w:r>
      <w:r w:rsidRPr="00EB27C8">
        <w:rPr>
          <w:lang w:val="en-US"/>
        </w:rPr>
        <w:tab/>
      </w:r>
      <w:r w:rsidR="00F655FA" w:rsidRPr="00EB27C8">
        <w:rPr>
          <w:lang w:val="en-US"/>
        </w:rPr>
        <w:t>Energy detection threshold enhancement</w:t>
      </w:r>
      <w:bookmarkEnd w:id="11"/>
    </w:p>
    <w:p w14:paraId="65F042DE" w14:textId="7583C805" w:rsidR="00D742FC" w:rsidRDefault="00D742FC" w:rsidP="00D742FC">
      <w:r w:rsidRPr="00D742FC">
        <w:rPr>
          <w:noProof/>
        </w:rPr>
        <mc:AlternateContent>
          <mc:Choice Requires="wps">
            <w:drawing>
              <wp:anchor distT="0" distB="0" distL="114300" distR="114300" simplePos="0" relativeHeight="251632128" behindDoc="0" locked="0" layoutInCell="1" allowOverlap="1" wp14:anchorId="3DD8D529" wp14:editId="7434BCD9">
                <wp:simplePos x="0" y="0"/>
                <wp:positionH relativeFrom="column">
                  <wp:posOffset>871</wp:posOffset>
                </wp:positionH>
                <wp:positionV relativeFrom="paragraph">
                  <wp:posOffset>383664</wp:posOffset>
                </wp:positionV>
                <wp:extent cx="6146165" cy="2589530"/>
                <wp:effectExtent l="0" t="0" r="26035" b="20320"/>
                <wp:wrapTopAndBottom/>
                <wp:docPr id="9" name="Text Box 9"/>
                <wp:cNvGraphicFramePr/>
                <a:graphic xmlns:a="http://schemas.openxmlformats.org/drawingml/2006/main">
                  <a:graphicData uri="http://schemas.microsoft.com/office/word/2010/wordprocessingShape">
                    <wps:wsp>
                      <wps:cNvSpPr txBox="1"/>
                      <wps:spPr>
                        <a:xfrm>
                          <a:off x="0" y="0"/>
                          <a:ext cx="6146165" cy="2589530"/>
                        </a:xfrm>
                        <a:prstGeom prst="rect">
                          <a:avLst/>
                        </a:prstGeom>
                        <a:solidFill>
                          <a:schemeClr val="lt1"/>
                        </a:solidFill>
                        <a:ln w="6350">
                          <a:solidFill>
                            <a:prstClr val="black"/>
                          </a:solidFill>
                        </a:ln>
                      </wps:spPr>
                      <wps:txbx>
                        <w:txbxContent>
                          <w:p w14:paraId="4700F564" w14:textId="77777777" w:rsidR="003A2208" w:rsidRDefault="003A2208" w:rsidP="00BB4E2A">
                            <w:pPr>
                              <w:rPr>
                                <w:lang w:eastAsia="x-none"/>
                              </w:rPr>
                            </w:pPr>
                            <w:r w:rsidRPr="00EA178F">
                              <w:rPr>
                                <w:highlight w:val="green"/>
                                <w:lang w:eastAsia="x-none"/>
                              </w:rPr>
                              <w:t>Agreement:</w:t>
                            </w:r>
                          </w:p>
                          <w:p w14:paraId="0AD2D6A5" w14:textId="77777777" w:rsidR="003A2208" w:rsidRPr="009814EC" w:rsidRDefault="003A2208" w:rsidP="00BB4E2A">
                            <w:pPr>
                              <w:rPr>
                                <w:lang w:eastAsia="x-none"/>
                              </w:rPr>
                            </w:pPr>
                            <w:r w:rsidRPr="009814EC">
                              <w:rPr>
                                <w:lang w:eastAsia="x-none"/>
                              </w:rPr>
                              <w:t>The baseline ED threshold can be computed as</w:t>
                            </w:r>
                          </w:p>
                          <w:p w14:paraId="55813F32" w14:textId="77777777" w:rsidR="003A2208" w:rsidRPr="00FF134F" w:rsidRDefault="003A2208" w:rsidP="00BB4E2A">
                            <w:pPr>
                              <w:rPr>
                                <w:lang w:eastAsia="x-none"/>
                              </w:rPr>
                            </w:pPr>
                            <m:oMathPara>
                              <m:oMath>
                                <m:r>
                                  <w:rPr>
                                    <w:rFonts w:ascii="Cambria Math" w:hAnsi="Cambria Math"/>
                                    <w:snapToGrid w:val="0"/>
                                    <w:kern w:val="2"/>
                                    <w:szCs w:val="22"/>
                                  </w:rPr>
                                  <m:t>EDT=-80 dBm+10*log10</m:t>
                                </m:r>
                                <m:d>
                                  <m:dPr>
                                    <m:ctrlPr>
                                      <w:rPr>
                                        <w:rFonts w:ascii="Cambria Math" w:hAnsi="Cambria Math"/>
                                        <w:i/>
                                        <w:snapToGrid w:val="0"/>
                                        <w:kern w:val="2"/>
                                        <w:szCs w:val="22"/>
                                      </w:rPr>
                                    </m:ctrlPr>
                                  </m:dPr>
                                  <m:e>
                                    <m:f>
                                      <m:fPr>
                                        <m:ctrlPr>
                                          <w:rPr>
                                            <w:rFonts w:ascii="Cambria Math" w:hAnsi="Cambria Math"/>
                                            <w:i/>
                                            <w:snapToGrid w:val="0"/>
                                            <w:kern w:val="2"/>
                                            <w:szCs w:val="22"/>
                                          </w:rPr>
                                        </m:ctrlPr>
                                      </m:fPr>
                                      <m:num>
                                        <m:r>
                                          <w:rPr>
                                            <w:rFonts w:ascii="Cambria Math" w:hAnsi="Cambria Math"/>
                                            <w:snapToGrid w:val="0"/>
                                            <w:kern w:val="2"/>
                                            <w:szCs w:val="22"/>
                                          </w:rPr>
                                          <m:t>Pmax</m:t>
                                        </m:r>
                                      </m:num>
                                      <m:den>
                                        <m:r>
                                          <w:rPr>
                                            <w:rFonts w:ascii="Cambria Math" w:hAnsi="Cambria Math"/>
                                            <w:snapToGrid w:val="0"/>
                                            <w:kern w:val="2"/>
                                            <w:szCs w:val="22"/>
                                          </w:rPr>
                                          <m:t>Pout</m:t>
                                        </m:r>
                                      </m:den>
                                    </m:f>
                                  </m:e>
                                </m:d>
                                <m:r>
                                  <w:rPr>
                                    <w:rFonts w:ascii="Cambria Math" w:hAnsi="Cambria Math"/>
                                    <w:snapToGrid w:val="0"/>
                                    <w:kern w:val="2"/>
                                    <w:szCs w:val="22"/>
                                  </w:rPr>
                                  <m:t>+10*log10(Operating Channel BW in MHz)</m:t>
                                </m:r>
                              </m:oMath>
                            </m:oMathPara>
                          </w:p>
                          <w:p w14:paraId="5A625766" w14:textId="77777777" w:rsidR="003A2208" w:rsidRPr="009814EC" w:rsidRDefault="003A2208" w:rsidP="00BB4E2A">
                            <w:pPr>
                              <w:rPr>
                                <w:lang w:eastAsia="x-none"/>
                              </w:rPr>
                            </w:pPr>
                            <w:r w:rsidRPr="009814EC">
                              <w:rPr>
                                <w:lang w:eastAsia="x-none"/>
                              </w:rPr>
                              <w:t xml:space="preserve"> Where Pout is RF output power (EIRP) and Pmax is the RF output power limit, Pout≤Pmax.</w:t>
                            </w:r>
                          </w:p>
                          <w:p w14:paraId="09BFD606" w14:textId="77777777" w:rsidR="003A2208" w:rsidRDefault="003A2208" w:rsidP="00BB4E2A">
                            <w:pPr>
                              <w:numPr>
                                <w:ilvl w:val="0"/>
                                <w:numId w:val="25"/>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w:t>
                            </w:r>
                            <w:r>
                              <w:rPr>
                                <w:lang w:eastAsia="x-none"/>
                              </w:rPr>
                              <w:t>F</w:t>
                            </w:r>
                            <w:r w:rsidRPr="009814EC">
                              <w:rPr>
                                <w:lang w:eastAsia="x-none"/>
                              </w:rPr>
                              <w:t>urther adjustment on ED threshold based on the sensing beam and the transmission beam</w:t>
                            </w:r>
                            <w:r>
                              <w:rPr>
                                <w:lang w:eastAsia="x-none"/>
                              </w:rPr>
                              <w:t xml:space="preserve"> (further adjustment should not violate EDT requirements as per regulations)</w:t>
                            </w:r>
                          </w:p>
                          <w:p w14:paraId="1F826239" w14:textId="77777777" w:rsidR="003A2208" w:rsidRPr="009814EC" w:rsidRDefault="003A2208" w:rsidP="00BB4E2A">
                            <w:pPr>
                              <w:numPr>
                                <w:ilvl w:val="0"/>
                                <w:numId w:val="25"/>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w:t>
                            </w:r>
                            <w:r>
                              <w:rPr>
                                <w:lang w:eastAsia="x-none"/>
                              </w:rPr>
                              <w:t>I</w:t>
                            </w:r>
                            <w:r w:rsidRPr="009814EC">
                              <w:rPr>
                                <w:lang w:eastAsia="x-none"/>
                              </w:rPr>
                              <w:t>f Pout is max output EIRP of the device or instantaneous output EIRP</w:t>
                            </w:r>
                          </w:p>
                          <w:p w14:paraId="67FEE777" w14:textId="77777777" w:rsidR="003A2208" w:rsidRPr="009814EC" w:rsidRDefault="003A2208" w:rsidP="00BB4E2A">
                            <w:pPr>
                              <w:numPr>
                                <w:ilvl w:val="0"/>
                                <w:numId w:val="25"/>
                              </w:numPr>
                              <w:overflowPunct/>
                              <w:autoSpaceDE/>
                              <w:autoSpaceDN/>
                              <w:adjustRightInd/>
                              <w:spacing w:after="0"/>
                              <w:ind w:left="720"/>
                              <w:jc w:val="left"/>
                              <w:textAlignment w:val="auto"/>
                              <w:rPr>
                                <w:lang w:eastAsia="x-none"/>
                              </w:rPr>
                            </w:pPr>
                            <w:r w:rsidRPr="009814EC">
                              <w:rPr>
                                <w:lang w:eastAsia="x-none"/>
                              </w:rPr>
                              <w:t>FFS definition of Operating Channel BW</w:t>
                            </w:r>
                          </w:p>
                          <w:p w14:paraId="3902BA5D" w14:textId="77777777" w:rsidR="003A2208" w:rsidRPr="009814EC" w:rsidRDefault="003A2208" w:rsidP="00BB4E2A">
                            <w:pPr>
                              <w:numPr>
                                <w:ilvl w:val="0"/>
                                <w:numId w:val="25"/>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w:t>
                            </w:r>
                            <w:r>
                              <w:rPr>
                                <w:lang w:val="en-US" w:eastAsia="x-none"/>
                              </w:rPr>
                              <w:t>W</w:t>
                            </w:r>
                            <w:r w:rsidRPr="009814EC">
                              <w:rPr>
                                <w:rFonts w:hint="eastAsia"/>
                                <w:lang w:val="en-US" w:eastAsia="x-none"/>
                              </w:rPr>
                              <w:t xml:space="preserve">hether ED threshold for </w:t>
                            </w:r>
                            <w:r w:rsidRPr="009814EC">
                              <w:rPr>
                                <w:rFonts w:hint="eastAsia"/>
                                <w:iCs/>
                                <w:lang w:val="en-US" w:eastAsia="x-none"/>
                              </w:rPr>
                              <w:t xml:space="preserve">NR-U and NR-U coexistence scenarios </w:t>
                            </w:r>
                            <w:r w:rsidRPr="009814EC">
                              <w:rPr>
                                <w:iCs/>
                                <w:lang w:val="en-US" w:eastAsia="x-none"/>
                              </w:rPr>
                              <w:t xml:space="preserve">(eg, at regulation level) </w:t>
                            </w:r>
                            <w:r w:rsidRPr="009814EC">
                              <w:rPr>
                                <w:rFonts w:hint="eastAsia"/>
                                <w:iCs/>
                                <w:lang w:val="en-US" w:eastAsia="x-none"/>
                              </w:rPr>
                              <w:t>can be appropriately relaxed compared with the threshold of coexistence between NR-U and Wi-Fi.</w:t>
                            </w:r>
                          </w:p>
                          <w:p w14:paraId="38B45E79" w14:textId="77777777" w:rsidR="003A2208" w:rsidRPr="009814EC" w:rsidRDefault="003A2208" w:rsidP="00BB4E2A">
                            <w:pPr>
                              <w:numPr>
                                <w:ilvl w:val="0"/>
                                <w:numId w:val="25"/>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EDT when the COT has time varying transmission beams and </w:t>
                            </w:r>
                            <w:r>
                              <w:rPr>
                                <w:lang w:eastAsia="x-none"/>
                              </w:rPr>
                              <w:t>varying EIRP</w:t>
                            </w:r>
                          </w:p>
                          <w:p w14:paraId="7A9915E1" w14:textId="77777777" w:rsidR="003A2208" w:rsidRDefault="003A2208" w:rsidP="00BB4E2A"/>
                          <w:p w14:paraId="520CE36D" w14:textId="77777777" w:rsidR="003A2208" w:rsidRDefault="003A220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D8D529" id="_x0000_t202" coordsize="21600,21600" o:spt="202" path="m,l,21600r21600,l21600,xe">
                <v:stroke joinstyle="miter"/>
                <v:path gradientshapeok="t" o:connecttype="rect"/>
              </v:shapetype>
              <v:shape id="Text Box 9" o:spid="_x0000_s1026" type="#_x0000_t202" style="position:absolute;left:0;text-align:left;margin-left:.05pt;margin-top:30.2pt;width:483.95pt;height:203.9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" fillcolor="white [3201]" strokeweight=".5pt">
                <v:textbox>
                  <w:txbxContent>
                    <w:p w14:paraId="4700F564" w14:textId="77777777" w:rsidR="003A2208" w:rsidRDefault="003A2208" w:rsidP="00BB4E2A">
                      <w:pPr>
                        <w:rPr>
                          <w:lang w:eastAsia="x-none"/>
                        </w:rPr>
                      </w:pPr>
                      <w:r w:rsidRPr="00EA178F">
                        <w:rPr>
                          <w:highlight w:val="green"/>
                          <w:lang w:eastAsia="x-none"/>
                        </w:rPr>
                        <w:t>Agreement:</w:t>
                      </w:r>
                    </w:p>
                    <w:p w14:paraId="0AD2D6A5" w14:textId="77777777" w:rsidR="003A2208" w:rsidRPr="009814EC" w:rsidRDefault="003A2208" w:rsidP="00BB4E2A">
                      <w:pPr>
                        <w:rPr>
                          <w:lang w:eastAsia="x-none"/>
                        </w:rPr>
                      </w:pPr>
                      <w:r w:rsidRPr="009814EC">
                        <w:rPr>
                          <w:lang w:eastAsia="x-none"/>
                        </w:rPr>
                        <w:t>The baseline ED threshold can be computed as</w:t>
                      </w:r>
                    </w:p>
                    <w:p w14:paraId="55813F32" w14:textId="77777777" w:rsidR="003A2208" w:rsidRPr="00FF134F" w:rsidRDefault="003A2208" w:rsidP="00BB4E2A">
                      <w:pPr>
                        <w:rPr>
                          <w:lang w:eastAsia="x-none"/>
                        </w:rPr>
                      </w:pPr>
                      <m:oMathPara>
                        <m:oMath>
                          <m:r>
                            <w:rPr>
                              <w:rFonts w:ascii="Cambria Math" w:hAnsi="Cambria Math"/>
                              <w:snapToGrid w:val="0"/>
                              <w:kern w:val="2"/>
                              <w:szCs w:val="22"/>
                            </w:rPr>
                            <m:t>EDT=-80 dBm+10*log10</m:t>
                          </m:r>
                          <m:d>
                            <m:dPr>
                              <m:ctrlPr>
                                <w:rPr>
                                  <w:rFonts w:ascii="Cambria Math" w:hAnsi="Cambria Math"/>
                                  <w:i/>
                                  <w:snapToGrid w:val="0"/>
                                  <w:kern w:val="2"/>
                                  <w:szCs w:val="22"/>
                                </w:rPr>
                              </m:ctrlPr>
                            </m:dPr>
                            <m:e>
                              <m:f>
                                <m:fPr>
                                  <m:ctrlPr>
                                    <w:rPr>
                                      <w:rFonts w:ascii="Cambria Math" w:hAnsi="Cambria Math"/>
                                      <w:i/>
                                      <w:snapToGrid w:val="0"/>
                                      <w:kern w:val="2"/>
                                      <w:szCs w:val="22"/>
                                    </w:rPr>
                                  </m:ctrlPr>
                                </m:fPr>
                                <m:num>
                                  <m:r>
                                    <w:rPr>
                                      <w:rFonts w:ascii="Cambria Math" w:hAnsi="Cambria Math"/>
                                      <w:snapToGrid w:val="0"/>
                                      <w:kern w:val="2"/>
                                      <w:szCs w:val="22"/>
                                    </w:rPr>
                                    <m:t>Pmax</m:t>
                                  </m:r>
                                </m:num>
                                <m:den>
                                  <m:r>
                                    <w:rPr>
                                      <w:rFonts w:ascii="Cambria Math" w:hAnsi="Cambria Math"/>
                                      <w:snapToGrid w:val="0"/>
                                      <w:kern w:val="2"/>
                                      <w:szCs w:val="22"/>
                                    </w:rPr>
                                    <m:t>Pout</m:t>
                                  </m:r>
                                </m:den>
                              </m:f>
                            </m:e>
                          </m:d>
                          <m:r>
                            <w:rPr>
                              <w:rFonts w:ascii="Cambria Math" w:hAnsi="Cambria Math"/>
                              <w:snapToGrid w:val="0"/>
                              <w:kern w:val="2"/>
                              <w:szCs w:val="22"/>
                            </w:rPr>
                            <m:t>+10*log10(Operating Channel BW in MHz)</m:t>
                          </m:r>
                        </m:oMath>
                      </m:oMathPara>
                    </w:p>
                    <w:p w14:paraId="5A625766" w14:textId="77777777" w:rsidR="003A2208" w:rsidRPr="009814EC" w:rsidRDefault="003A2208" w:rsidP="00BB4E2A">
                      <w:pPr>
                        <w:rPr>
                          <w:lang w:eastAsia="x-none"/>
                        </w:rPr>
                      </w:pPr>
                      <w:r w:rsidRPr="009814EC">
                        <w:rPr>
                          <w:lang w:eastAsia="x-none"/>
                        </w:rPr>
                        <w:t xml:space="preserve"> Where Pout is RF output power (EIRP) and Pmax is the RF output power limit, Pout≤Pmax.</w:t>
                      </w:r>
                    </w:p>
                    <w:p w14:paraId="09BFD606" w14:textId="77777777" w:rsidR="003A2208" w:rsidRDefault="003A2208" w:rsidP="00BB4E2A">
                      <w:pPr>
                        <w:numPr>
                          <w:ilvl w:val="0"/>
                          <w:numId w:val="25"/>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w:t>
                      </w:r>
                      <w:r>
                        <w:rPr>
                          <w:lang w:eastAsia="x-none"/>
                        </w:rPr>
                        <w:t>F</w:t>
                      </w:r>
                      <w:r w:rsidRPr="009814EC">
                        <w:rPr>
                          <w:lang w:eastAsia="x-none"/>
                        </w:rPr>
                        <w:t>urther adjustment on ED threshold based on the sensing beam and the transmission beam</w:t>
                      </w:r>
                      <w:r>
                        <w:rPr>
                          <w:lang w:eastAsia="x-none"/>
                        </w:rPr>
                        <w:t xml:space="preserve"> (further adjustment should not violate EDT requirements as per regulations)</w:t>
                      </w:r>
                    </w:p>
                    <w:p w14:paraId="1F826239" w14:textId="77777777" w:rsidR="003A2208" w:rsidRPr="009814EC" w:rsidRDefault="003A2208" w:rsidP="00BB4E2A">
                      <w:pPr>
                        <w:numPr>
                          <w:ilvl w:val="0"/>
                          <w:numId w:val="25"/>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w:t>
                      </w:r>
                      <w:r>
                        <w:rPr>
                          <w:lang w:eastAsia="x-none"/>
                        </w:rPr>
                        <w:t>I</w:t>
                      </w:r>
                      <w:r w:rsidRPr="009814EC">
                        <w:rPr>
                          <w:lang w:eastAsia="x-none"/>
                        </w:rPr>
                        <w:t>f Pout is max output EIRP of the device or instantaneous output EIRP</w:t>
                      </w:r>
                    </w:p>
                    <w:p w14:paraId="67FEE777" w14:textId="77777777" w:rsidR="003A2208" w:rsidRPr="009814EC" w:rsidRDefault="003A2208" w:rsidP="00BB4E2A">
                      <w:pPr>
                        <w:numPr>
                          <w:ilvl w:val="0"/>
                          <w:numId w:val="25"/>
                        </w:numPr>
                        <w:overflowPunct/>
                        <w:autoSpaceDE/>
                        <w:autoSpaceDN/>
                        <w:adjustRightInd/>
                        <w:spacing w:after="0"/>
                        <w:ind w:left="720"/>
                        <w:jc w:val="left"/>
                        <w:textAlignment w:val="auto"/>
                        <w:rPr>
                          <w:lang w:eastAsia="x-none"/>
                        </w:rPr>
                      </w:pPr>
                      <w:r w:rsidRPr="009814EC">
                        <w:rPr>
                          <w:lang w:eastAsia="x-none"/>
                        </w:rPr>
                        <w:t>FFS definition of Operating Channel BW</w:t>
                      </w:r>
                    </w:p>
                    <w:p w14:paraId="3902BA5D" w14:textId="77777777" w:rsidR="003A2208" w:rsidRPr="009814EC" w:rsidRDefault="003A2208" w:rsidP="00BB4E2A">
                      <w:pPr>
                        <w:numPr>
                          <w:ilvl w:val="0"/>
                          <w:numId w:val="25"/>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w:t>
                      </w:r>
                      <w:r>
                        <w:rPr>
                          <w:lang w:val="en-US" w:eastAsia="x-none"/>
                        </w:rPr>
                        <w:t>W</w:t>
                      </w:r>
                      <w:r w:rsidRPr="009814EC">
                        <w:rPr>
                          <w:rFonts w:hint="eastAsia"/>
                          <w:lang w:val="en-US" w:eastAsia="x-none"/>
                        </w:rPr>
                        <w:t xml:space="preserve">hether ED threshold for </w:t>
                      </w:r>
                      <w:r w:rsidRPr="009814EC">
                        <w:rPr>
                          <w:rFonts w:hint="eastAsia"/>
                          <w:iCs/>
                          <w:lang w:val="en-US" w:eastAsia="x-none"/>
                        </w:rPr>
                        <w:t xml:space="preserve">NR-U and NR-U coexistence scenarios </w:t>
                      </w:r>
                      <w:r w:rsidRPr="009814EC">
                        <w:rPr>
                          <w:iCs/>
                          <w:lang w:val="en-US" w:eastAsia="x-none"/>
                        </w:rPr>
                        <w:t xml:space="preserve">(eg, at regulation level) </w:t>
                      </w:r>
                      <w:r w:rsidRPr="009814EC">
                        <w:rPr>
                          <w:rFonts w:hint="eastAsia"/>
                          <w:iCs/>
                          <w:lang w:val="en-US" w:eastAsia="x-none"/>
                        </w:rPr>
                        <w:t>can be appropriately relaxed compared with the threshold of coexistence between NR-U and Wi-Fi.</w:t>
                      </w:r>
                    </w:p>
                    <w:p w14:paraId="38B45E79" w14:textId="77777777" w:rsidR="003A2208" w:rsidRPr="009814EC" w:rsidRDefault="003A2208" w:rsidP="00BB4E2A">
                      <w:pPr>
                        <w:numPr>
                          <w:ilvl w:val="0"/>
                          <w:numId w:val="25"/>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EDT when the COT has time varying transmission beams and </w:t>
                      </w:r>
                      <w:r>
                        <w:rPr>
                          <w:lang w:eastAsia="x-none"/>
                        </w:rPr>
                        <w:t>varying EIRP</w:t>
                      </w:r>
                    </w:p>
                    <w:p w14:paraId="7A9915E1" w14:textId="77777777" w:rsidR="003A2208" w:rsidRDefault="003A2208" w:rsidP="00BB4E2A"/>
                    <w:p w14:paraId="520CE36D" w14:textId="77777777" w:rsidR="003A2208" w:rsidRDefault="003A2208"/>
                  </w:txbxContent>
                </v:textbox>
                <w10:wrap type="topAndBottom"/>
              </v:shape>
            </w:pict>
          </mc:Fallback>
        </mc:AlternateContent>
      </w:r>
      <w:bookmarkStart w:id="12" w:name="_Toc61356001"/>
      <w:bookmarkStart w:id="13" w:name="_Toc61356650"/>
      <w:bookmarkStart w:id="14" w:name="_Toc61432457"/>
      <w:bookmarkStart w:id="15" w:name="_Toc61520093"/>
      <w:bookmarkStart w:id="16" w:name="_Toc61810924"/>
      <w:bookmarkStart w:id="17" w:name="_Toc61882701"/>
      <w:bookmarkStart w:id="18" w:name="_Toc61886115"/>
      <w:bookmarkStart w:id="19" w:name="_Toc61886189"/>
      <w:bookmarkStart w:id="20" w:name="_Toc61886512"/>
      <w:bookmarkStart w:id="21" w:name="_Toc61903022"/>
      <w:bookmarkEnd w:id="12"/>
      <w:bookmarkEnd w:id="13"/>
      <w:bookmarkEnd w:id="14"/>
      <w:bookmarkEnd w:id="15"/>
      <w:bookmarkEnd w:id="16"/>
      <w:bookmarkEnd w:id="17"/>
      <w:bookmarkEnd w:id="18"/>
      <w:bookmarkEnd w:id="19"/>
      <w:bookmarkEnd w:id="20"/>
      <w:bookmarkEnd w:id="21"/>
      <w:r w:rsidRPr="00D742FC">
        <w:t>The following agreement was made in RAN1#104-e</w:t>
      </w:r>
      <w:r w:rsidR="00C80783">
        <w:fldChar w:fldCharType="begin"/>
      </w:r>
      <w:r w:rsidR="00C80783">
        <w:instrText xml:space="preserve"> REF _Ref67542301 \n \h </w:instrText>
      </w:r>
      <w:r w:rsidR="00C80783">
        <w:fldChar w:fldCharType="separate"/>
      </w:r>
      <w:r w:rsidR="00C80783">
        <w:t>[10]</w:t>
      </w:r>
      <w:r w:rsidR="00C80783">
        <w:fldChar w:fldCharType="end"/>
      </w:r>
      <w:r w:rsidRPr="00D742FC">
        <w:t xml:space="preserve"> regarding the baseline Energy detection threshold according to EN 302 567 v2.2.0 [4].</w:t>
      </w:r>
    </w:p>
    <w:p w14:paraId="4A75A0CA" w14:textId="77777777" w:rsidR="00C80783" w:rsidRDefault="00C80783" w:rsidP="00724F45"/>
    <w:p w14:paraId="1836FB31" w14:textId="25DBA61F" w:rsidR="00C154CB" w:rsidRDefault="00C154CB" w:rsidP="00724F45">
      <w:r>
        <w:t>Th</w:t>
      </w:r>
      <w:r w:rsidR="00AD5861">
        <w:t xml:space="preserve">e above </w:t>
      </w:r>
      <w:r w:rsidR="00C80783">
        <w:t xml:space="preserve">agreed </w:t>
      </w:r>
      <w:r>
        <w:t>equation</w:t>
      </w:r>
      <w:r w:rsidR="00AD5861">
        <w:t xml:space="preserve"> for EDT </w:t>
      </w:r>
      <w:r w:rsidR="00C80783">
        <w:t xml:space="preserve">was adopted from HS </w:t>
      </w:r>
      <w:r>
        <w:t>EN 302 567</w:t>
      </w:r>
      <w:r w:rsidR="00D61F1E">
        <w:t xml:space="preserve"> 2.2.0</w:t>
      </w:r>
      <w:r>
        <w:t xml:space="preserve">. However, there is a need to clarify </w:t>
      </w:r>
      <w:r w:rsidR="00E912F4">
        <w:t xml:space="preserve">in 3GPP RAN1 </w:t>
      </w:r>
      <w:r>
        <w:t>what the parameters</w:t>
      </w:r>
      <w:r w:rsidR="00E912F4">
        <w:t xml:space="preserve"> </w:t>
      </w:r>
      <w:r>
        <w:t>Pout</w:t>
      </w:r>
      <w:r w:rsidR="00E912F4">
        <w:t>,</w:t>
      </w:r>
      <w:r>
        <w:t xml:space="preserve"> Pmax, </w:t>
      </w:r>
      <w:r w:rsidR="00E912F4">
        <w:t xml:space="preserve">and </w:t>
      </w:r>
      <w:r>
        <w:t>operating channel BW</w:t>
      </w:r>
      <w:r w:rsidR="006A3E4A">
        <w:t xml:space="preserve"> refer</w:t>
      </w:r>
      <w:r w:rsidR="00D61F1E">
        <w:t xml:space="preserve">. The next sub-sections deal with the following FFSs in the above agreement. </w:t>
      </w:r>
      <w:r>
        <w:t xml:space="preserve"> </w:t>
      </w:r>
    </w:p>
    <w:p w14:paraId="565E295F" w14:textId="1DBBD7C7" w:rsidR="00D61F1E" w:rsidRPr="00AD5861" w:rsidRDefault="00D61F1E" w:rsidP="00D61F1E">
      <w:pPr>
        <w:numPr>
          <w:ilvl w:val="0"/>
          <w:numId w:val="25"/>
        </w:numPr>
        <w:overflowPunct/>
        <w:autoSpaceDE/>
        <w:autoSpaceDN/>
        <w:adjustRightInd/>
        <w:spacing w:after="0"/>
        <w:ind w:left="720"/>
        <w:jc w:val="left"/>
        <w:textAlignment w:val="auto"/>
        <w:rPr>
          <w:i/>
          <w:iCs/>
          <w:lang w:eastAsia="x-none"/>
        </w:rPr>
      </w:pPr>
      <w:r w:rsidRPr="00AD5861">
        <w:rPr>
          <w:i/>
          <w:iCs/>
          <w:lang w:eastAsia="x-none"/>
        </w:rPr>
        <w:t xml:space="preserve">FFS: Further adjustment on ED threshold based on the sensing beam and the transmission beam (further adjustment should </w:t>
      </w:r>
      <w:bookmarkStart w:id="22" w:name="_Hlk67040888"/>
      <w:r w:rsidRPr="00AD5861">
        <w:rPr>
          <w:i/>
          <w:iCs/>
          <w:lang w:eastAsia="x-none"/>
        </w:rPr>
        <w:t>not violate EDT requirements as per regulations</w:t>
      </w:r>
      <w:bookmarkEnd w:id="22"/>
      <w:r w:rsidRPr="00AD5861">
        <w:rPr>
          <w:i/>
          <w:iCs/>
          <w:lang w:eastAsia="x-none"/>
        </w:rPr>
        <w:t>)</w:t>
      </w:r>
    </w:p>
    <w:p w14:paraId="7566083C" w14:textId="5580B0A1" w:rsidR="00D61F1E" w:rsidRPr="00AD5861" w:rsidRDefault="00D61F1E" w:rsidP="00AD5861">
      <w:pPr>
        <w:numPr>
          <w:ilvl w:val="0"/>
          <w:numId w:val="25"/>
        </w:numPr>
        <w:overflowPunct/>
        <w:autoSpaceDE/>
        <w:autoSpaceDN/>
        <w:adjustRightInd/>
        <w:spacing w:after="0"/>
        <w:ind w:left="720"/>
        <w:textAlignment w:val="auto"/>
        <w:rPr>
          <w:i/>
          <w:iCs/>
          <w:lang w:eastAsia="x-none"/>
        </w:rPr>
      </w:pPr>
      <w:r w:rsidRPr="00AD5861">
        <w:rPr>
          <w:i/>
          <w:iCs/>
          <w:lang w:eastAsia="x-none"/>
        </w:rPr>
        <w:t>FFS: If Pout is max output EIRP of the device or instantaneous output EIRP</w:t>
      </w:r>
    </w:p>
    <w:p w14:paraId="6656E71F" w14:textId="5BC1D0BA" w:rsidR="00D61F1E" w:rsidRPr="00AD5861" w:rsidRDefault="00D61F1E" w:rsidP="00D61F1E">
      <w:pPr>
        <w:numPr>
          <w:ilvl w:val="0"/>
          <w:numId w:val="25"/>
        </w:numPr>
        <w:overflowPunct/>
        <w:autoSpaceDE/>
        <w:autoSpaceDN/>
        <w:adjustRightInd/>
        <w:spacing w:after="0"/>
        <w:ind w:left="720"/>
        <w:jc w:val="left"/>
        <w:textAlignment w:val="auto"/>
        <w:rPr>
          <w:i/>
          <w:iCs/>
          <w:lang w:eastAsia="x-none"/>
        </w:rPr>
      </w:pPr>
      <w:r w:rsidRPr="00AD5861">
        <w:rPr>
          <w:i/>
          <w:iCs/>
          <w:lang w:eastAsia="x-none"/>
        </w:rPr>
        <w:t>FFS definition of Operating Channel BW</w:t>
      </w:r>
    </w:p>
    <w:p w14:paraId="6AE10A89" w14:textId="1DC0CE14" w:rsidR="00D61F1E" w:rsidRDefault="00D61F1E" w:rsidP="00C80783">
      <w:pPr>
        <w:numPr>
          <w:ilvl w:val="0"/>
          <w:numId w:val="25"/>
        </w:numPr>
        <w:overflowPunct/>
        <w:autoSpaceDE/>
        <w:autoSpaceDN/>
        <w:adjustRightInd/>
        <w:spacing w:after="0"/>
        <w:ind w:left="720"/>
        <w:jc w:val="left"/>
        <w:textAlignment w:val="auto"/>
        <w:rPr>
          <w:i/>
          <w:iCs/>
          <w:lang w:eastAsia="x-none"/>
        </w:rPr>
      </w:pPr>
      <w:r w:rsidRPr="00AD5861">
        <w:rPr>
          <w:i/>
          <w:iCs/>
          <w:lang w:eastAsia="x-none"/>
        </w:rPr>
        <w:t>FFS: EDT when the COT has time varying transmission beams and varying EIRP</w:t>
      </w:r>
      <w:r w:rsidR="00C80783">
        <w:rPr>
          <w:i/>
          <w:iCs/>
          <w:lang w:eastAsia="x-none"/>
        </w:rPr>
        <w:t>s.</w:t>
      </w:r>
    </w:p>
    <w:p w14:paraId="06FFD216" w14:textId="3B5C9862" w:rsidR="00CD0866" w:rsidRDefault="00CD0866" w:rsidP="00AD5861">
      <w:pPr>
        <w:pStyle w:val="Heading3"/>
        <w:rPr>
          <w:lang w:val="en-US"/>
        </w:rPr>
      </w:pPr>
      <w:bookmarkStart w:id="23" w:name="_Toc68189017"/>
      <w:r>
        <w:rPr>
          <w:lang w:val="en-US"/>
        </w:rPr>
        <w:t>2.1.1</w:t>
      </w:r>
      <w:r>
        <w:rPr>
          <w:lang w:val="en-US"/>
        </w:rPr>
        <w:tab/>
        <w:t>Pout and Pmax</w:t>
      </w:r>
      <w:r w:rsidR="00AD5861">
        <w:rPr>
          <w:lang w:val="en-US"/>
        </w:rPr>
        <w:t xml:space="preserve"> in the EDT equation</w:t>
      </w:r>
      <w:bookmarkEnd w:id="23"/>
    </w:p>
    <w:p w14:paraId="556A0D45" w14:textId="08774673" w:rsidR="00BB4E2A" w:rsidRDefault="00BB4E2A" w:rsidP="00CD0866">
      <w:pPr>
        <w:jc w:val="left"/>
        <w:rPr>
          <w:lang w:val="en-US"/>
        </w:rPr>
      </w:pPr>
      <w:r w:rsidRPr="00AD5861">
        <w:t>The Pout and Pmax used in the equation is defined as follows in</w:t>
      </w:r>
      <w:r w:rsidRPr="00AD5861">
        <w:rPr>
          <w:b/>
          <w:bCs/>
          <w:lang w:val="en-US"/>
        </w:rPr>
        <w:t xml:space="preserve"> </w:t>
      </w:r>
      <w:r w:rsidRPr="00BB4E2A">
        <w:rPr>
          <w:lang w:val="en-US"/>
        </w:rPr>
        <w:t xml:space="preserve">EN 302 567 v2.2.0 </w:t>
      </w:r>
      <w:r w:rsidRPr="00BB4E2A">
        <w:rPr>
          <w:lang w:val="en-US"/>
        </w:rPr>
        <w:fldChar w:fldCharType="begin"/>
      </w:r>
      <w:r w:rsidRPr="00AD5861">
        <w:rPr>
          <w:lang w:val="en-US"/>
        </w:rPr>
        <w:instrText xml:space="preserve"> REF _Ref61886000 \r \h  \* MERGEFORMAT </w:instrText>
      </w:r>
      <w:r w:rsidRPr="00BB4E2A">
        <w:rPr>
          <w:lang w:val="en-US"/>
        </w:rPr>
      </w:r>
      <w:r w:rsidRPr="00BB4E2A">
        <w:rPr>
          <w:lang w:val="en-US"/>
        </w:rPr>
        <w:fldChar w:fldCharType="separate"/>
      </w:r>
      <w:r w:rsidRPr="00BB4E2A">
        <w:rPr>
          <w:lang w:val="en-US"/>
        </w:rPr>
        <w:t>[4]</w:t>
      </w:r>
      <w:r w:rsidRPr="00BB4E2A">
        <w:rPr>
          <w:lang w:val="en-US"/>
        </w:rPr>
        <w:fldChar w:fldCharType="end"/>
      </w:r>
    </w:p>
    <w:p w14:paraId="6111CE15" w14:textId="12394D96" w:rsidR="0028313B" w:rsidRDefault="00C154CB" w:rsidP="00402984">
      <w:pPr>
        <w:rPr>
          <w:lang w:val="en-US"/>
        </w:rPr>
      </w:pPr>
      <w:r>
        <w:t xml:space="preserve"> </w:t>
      </w:r>
    </w:p>
    <w:p w14:paraId="49AEF023" w14:textId="5121DDBA" w:rsidR="00CA023B" w:rsidRDefault="00F3756D" w:rsidP="00CA023B">
      <w:r w:rsidRPr="00AD5861">
        <w:rPr>
          <w:noProof/>
        </w:rPr>
        <w:lastRenderedPageBreak/>
        <mc:AlternateContent>
          <mc:Choice Requires="wps">
            <w:drawing>
              <wp:anchor distT="0" distB="0" distL="114300" distR="114300" simplePos="0" relativeHeight="251631104" behindDoc="0" locked="0" layoutInCell="1" allowOverlap="1" wp14:anchorId="023E8442" wp14:editId="48CB5308">
                <wp:simplePos x="0" y="0"/>
                <wp:positionH relativeFrom="column">
                  <wp:posOffset>9194</wp:posOffset>
                </wp:positionH>
                <wp:positionV relativeFrom="paragraph">
                  <wp:posOffset>409</wp:posOffset>
                </wp:positionV>
                <wp:extent cx="6146800" cy="3091180"/>
                <wp:effectExtent l="0" t="0" r="25400" b="13970"/>
                <wp:wrapTopAndBottom/>
                <wp:docPr id="8" name="Text Box 8"/>
                <wp:cNvGraphicFramePr/>
                <a:graphic xmlns:a="http://schemas.openxmlformats.org/drawingml/2006/main">
                  <a:graphicData uri="http://schemas.microsoft.com/office/word/2010/wordprocessingShape">
                    <wps:wsp>
                      <wps:cNvSpPr txBox="1"/>
                      <wps:spPr>
                        <a:xfrm>
                          <a:off x="0" y="0"/>
                          <a:ext cx="6146800" cy="3091180"/>
                        </a:xfrm>
                        <a:prstGeom prst="rect">
                          <a:avLst/>
                        </a:prstGeom>
                        <a:solidFill>
                          <a:schemeClr val="lt1"/>
                        </a:solidFill>
                        <a:ln w="6350">
                          <a:solidFill>
                            <a:prstClr val="black"/>
                          </a:solidFill>
                        </a:ln>
                      </wps:spPr>
                      <wps:txbx>
                        <w:txbxContent>
                          <w:p w14:paraId="1C0ED016" w14:textId="77777777" w:rsidR="003A2208" w:rsidRPr="00CA023B" w:rsidRDefault="003A2208" w:rsidP="00EA1C5D">
                            <w:pPr>
                              <w:overflowPunct/>
                              <w:spacing w:after="0"/>
                              <w:jc w:val="left"/>
                              <w:textAlignment w:val="auto"/>
                              <w:rPr>
                                <w:rFonts w:ascii="Times New Roman" w:eastAsiaTheme="minorHAnsi" w:hAnsi="Times New Roman" w:cs="Times New Roman"/>
                                <w:i/>
                                <w:iCs/>
                                <w:lang w:val="en-US" w:eastAsia="en-US"/>
                              </w:rPr>
                            </w:pPr>
                            <w:r w:rsidRPr="00AD5861">
                              <w:rPr>
                                <w:b/>
                                <w:bCs/>
                                <w:u w:val="single"/>
                              </w:rPr>
                              <w:t>EN 302 567 Clause 4.2.5.3</w:t>
                            </w:r>
                            <w:r w:rsidRPr="00AD5861">
                              <w:t xml:space="preserve"> </w:t>
                            </w:r>
                            <w:r w:rsidRPr="00AD5861">
                              <w:br/>
                            </w:r>
                            <w:r w:rsidRPr="00CA023B">
                              <w:rPr>
                                <w:rFonts w:ascii="Times New Roman" w:eastAsiaTheme="minorHAnsi" w:hAnsi="Times New Roman" w:cs="Times New Roman"/>
                                <w:i/>
                                <w:iCs/>
                                <w:lang w:val="en-US" w:eastAsia="en-US"/>
                              </w:rPr>
                              <w:t>The LBT mechanism is as follows:</w:t>
                            </w:r>
                          </w:p>
                          <w:p w14:paraId="7F51971B" w14:textId="77777777" w:rsidR="003A2208" w:rsidRPr="00596D54" w:rsidRDefault="003A2208" w:rsidP="00EA1C5D">
                            <w:pPr>
                              <w:overflowPunct/>
                              <w:spacing w:after="0"/>
                              <w:jc w:val="left"/>
                              <w:textAlignment w:val="auto"/>
                              <w:rPr>
                                <w:rFonts w:ascii="Times New Roman" w:eastAsiaTheme="minorHAnsi" w:hAnsi="Times New Roman" w:cs="Times New Roman"/>
                                <w:i/>
                                <w:iCs/>
                                <w:lang w:val="en-US" w:eastAsia="en-US"/>
                              </w:rPr>
                            </w:pPr>
                            <w:r w:rsidRPr="00596D54">
                              <w:rPr>
                                <w:rFonts w:ascii="Times New Roman" w:eastAsiaTheme="minorHAnsi" w:hAnsi="Times New Roman" w:cs="Times New Roman"/>
                                <w:i/>
                                <w:iCs/>
                                <w:lang w:val="en-US" w:eastAsia="en-US"/>
                              </w:rPr>
                              <w:t xml:space="preserve">1) </w:t>
                            </w:r>
                            <w:r w:rsidRPr="00596D54">
                              <w:rPr>
                                <w:rFonts w:ascii="Times New Roman" w:eastAsiaTheme="minorHAnsi" w:hAnsi="Times New Roman" w:cs="Times New Roman"/>
                                <w:i/>
                                <w:iCs/>
                                <w:highlight w:val="yellow"/>
                                <w:lang w:val="en-US" w:eastAsia="en-US"/>
                              </w:rPr>
                              <w:t>Before a single transmission or a burst of transmissions</w:t>
                            </w:r>
                            <w:r w:rsidRPr="00596D54">
                              <w:rPr>
                                <w:rFonts w:ascii="Times New Roman" w:eastAsiaTheme="minorHAnsi" w:hAnsi="Times New Roman" w:cs="Times New Roman"/>
                                <w:i/>
                                <w:iCs/>
                                <w:lang w:val="en-US" w:eastAsia="en-US"/>
                              </w:rPr>
                              <w:t xml:space="preserve"> on an Operating Channel, the equipment that initiates</w:t>
                            </w:r>
                          </w:p>
                          <w:p w14:paraId="781EF312" w14:textId="77777777" w:rsidR="003A2208" w:rsidRPr="00596D54" w:rsidRDefault="003A2208" w:rsidP="00EA1C5D">
                            <w:pPr>
                              <w:rPr>
                                <w:rFonts w:ascii="Times New Roman" w:hAnsi="Times New Roman" w:cs="Times New Roman"/>
                                <w:i/>
                                <w:iCs/>
                                <w:lang w:val="en-US"/>
                              </w:rPr>
                            </w:pPr>
                            <w:r w:rsidRPr="00596D54">
                              <w:rPr>
                                <w:rFonts w:ascii="Times New Roman" w:eastAsiaTheme="minorHAnsi" w:hAnsi="Times New Roman" w:cs="Times New Roman"/>
                                <w:i/>
                                <w:iCs/>
                                <w:lang w:val="en-US" w:eastAsia="en-US"/>
                              </w:rPr>
                              <w:t>transmission shall perform a Clear Channel Assessment (CCA) Check in the Operating Channel.</w:t>
                            </w:r>
                          </w:p>
                          <w:p w14:paraId="2A83C44F" w14:textId="59C997A5" w:rsidR="003A2208" w:rsidRPr="00596D54" w:rsidRDefault="003A2208" w:rsidP="00AD5861">
                            <w:pPr>
                              <w:contextualSpacing/>
                              <w:jc w:val="left"/>
                              <w:rPr>
                                <w:rFonts w:ascii="Times New Roman" w:hAnsi="Times New Roman" w:cs="Times New Roman"/>
                                <w:i/>
                                <w:iCs/>
                                <w:lang w:val="en-US"/>
                              </w:rPr>
                            </w:pPr>
                            <w:r w:rsidRPr="00596D54">
                              <w:rPr>
                                <w:rFonts w:ascii="Times New Roman" w:hAnsi="Times New Roman" w:cs="Times New Roman"/>
                                <w:i/>
                                <w:iCs/>
                                <w:lang w:val="en-US"/>
                              </w:rPr>
                              <w:t>…</w:t>
                            </w:r>
                          </w:p>
                          <w:p w14:paraId="25C01B49" w14:textId="4D6E06C2" w:rsidR="003A2208" w:rsidRPr="00596D54" w:rsidRDefault="003A2208" w:rsidP="00AD5861">
                            <w:pPr>
                              <w:contextualSpacing/>
                              <w:jc w:val="left"/>
                              <w:rPr>
                                <w:rFonts w:ascii="Times New Roman" w:hAnsi="Times New Roman" w:cs="Times New Roman"/>
                                <w:i/>
                                <w:iCs/>
                                <w:lang w:val="en-US"/>
                              </w:rPr>
                            </w:pPr>
                            <w:r w:rsidRPr="00596D54">
                              <w:rPr>
                                <w:rFonts w:ascii="Times New Roman" w:hAnsi="Times New Roman" w:cs="Times New Roman"/>
                                <w:i/>
                                <w:iCs/>
                                <w:lang w:val="en-US"/>
                              </w:rPr>
                              <w:t>7)The energy detection threshold for the CCA Check shall be -80 dBm + 10 × log10 (Operating Channel</w:t>
                            </w:r>
                          </w:p>
                          <w:p w14:paraId="55E398E8" w14:textId="77777777" w:rsidR="003A2208" w:rsidRPr="00596D54" w:rsidRDefault="003A2208" w:rsidP="00AD5861">
                            <w:pPr>
                              <w:contextualSpacing/>
                              <w:rPr>
                                <w:rFonts w:ascii="Times New Roman" w:hAnsi="Times New Roman" w:cs="Times New Roman"/>
                                <w:i/>
                                <w:iCs/>
                                <w:highlight w:val="yellow"/>
                                <w:lang w:val="en-US"/>
                              </w:rPr>
                            </w:pPr>
                            <w:r w:rsidRPr="00596D54">
                              <w:rPr>
                                <w:rFonts w:ascii="Times New Roman" w:hAnsi="Times New Roman" w:cs="Times New Roman"/>
                                <w:i/>
                                <w:iCs/>
                                <w:lang w:val="en-US"/>
                              </w:rPr>
                              <w:t xml:space="preserve">Bandwidth (in MHz)) + 10 × log10 (Pmax / Pout) (Pmax and Pout in W EIRP) where </w:t>
                            </w:r>
                            <w:r w:rsidRPr="00596D54">
                              <w:rPr>
                                <w:rFonts w:ascii="Times New Roman" w:hAnsi="Times New Roman" w:cs="Times New Roman"/>
                                <w:i/>
                                <w:iCs/>
                                <w:highlight w:val="yellow"/>
                                <w:lang w:val="en-US"/>
                              </w:rPr>
                              <w:t>Pout is the RF output</w:t>
                            </w:r>
                          </w:p>
                          <w:p w14:paraId="176DF0DF" w14:textId="77777777" w:rsidR="003A2208" w:rsidRPr="00596D54" w:rsidRDefault="003A2208" w:rsidP="00AD5861">
                            <w:pPr>
                              <w:contextualSpacing/>
                              <w:rPr>
                                <w:rFonts w:ascii="Times New Roman" w:hAnsi="Times New Roman" w:cs="Times New Roman"/>
                                <w:i/>
                                <w:iCs/>
                                <w:lang w:val="en-US"/>
                              </w:rPr>
                            </w:pPr>
                            <w:r w:rsidRPr="00596D54">
                              <w:rPr>
                                <w:rFonts w:ascii="Times New Roman" w:hAnsi="Times New Roman" w:cs="Times New Roman"/>
                                <w:i/>
                                <w:iCs/>
                                <w:highlight w:val="yellow"/>
                                <w:lang w:val="en-US"/>
                              </w:rPr>
                              <w:t>power (EIRP) and Pmax is the RF output power limit</w:t>
                            </w:r>
                            <w:r w:rsidRPr="00596D54">
                              <w:rPr>
                                <w:rFonts w:ascii="Times New Roman" w:hAnsi="Times New Roman" w:cs="Times New Roman"/>
                                <w:i/>
                                <w:iCs/>
                                <w:lang w:val="en-US"/>
                              </w:rPr>
                              <w:t xml:space="preserve"> defined in clause 4.2.2.1.”</w:t>
                            </w:r>
                          </w:p>
                          <w:p w14:paraId="073BA1F2" w14:textId="59B11F9D" w:rsidR="003A2208" w:rsidRPr="00AD5861" w:rsidRDefault="003A2208" w:rsidP="00AD5861">
                            <w:pPr>
                              <w:rPr>
                                <w:b/>
                                <w:bCs/>
                                <w:u w:val="single"/>
                                <w:lang w:val="en-US"/>
                              </w:rPr>
                            </w:pPr>
                            <w:r w:rsidRPr="00AD5861">
                              <w:rPr>
                                <w:b/>
                                <w:bCs/>
                                <w:u w:val="single"/>
                                <w:lang w:val="en-US"/>
                              </w:rPr>
                              <w:t xml:space="preserve">EN 302 567 Clause 4.2.2.1 </w:t>
                            </w:r>
                          </w:p>
                          <w:p w14:paraId="7679392D" w14:textId="46D57D7B" w:rsidR="003A2208" w:rsidRPr="00EB5718" w:rsidRDefault="003A2208" w:rsidP="002D3B1B">
                            <w:pPr>
                              <w:rPr>
                                <w:rFonts w:ascii="Times New Roman" w:hAnsi="Times New Roman" w:cs="Times New Roman"/>
                                <w:i/>
                                <w:iCs/>
                              </w:rPr>
                            </w:pPr>
                            <w:r w:rsidRPr="00596D54">
                              <w:rPr>
                                <w:rFonts w:ascii="Times New Roman" w:hAnsi="Times New Roman" w:cs="Times New Roman"/>
                                <w:i/>
                                <w:iCs/>
                              </w:rPr>
                              <w:t>4</w:t>
                            </w:r>
                            <w:r w:rsidRPr="00EB5718">
                              <w:rPr>
                                <w:rFonts w:ascii="Times New Roman" w:hAnsi="Times New Roman" w:cs="Times New Roman"/>
                                <w:i/>
                                <w:iCs/>
                              </w:rPr>
                              <w:t>.2.2.1</w:t>
                            </w:r>
                            <w:r w:rsidRPr="00EB5718">
                              <w:rPr>
                                <w:rFonts w:ascii="Times New Roman" w:hAnsi="Times New Roman" w:cs="Times New Roman"/>
                                <w:i/>
                                <w:iCs/>
                              </w:rPr>
                              <w:tab/>
                              <w:t>Definition</w:t>
                            </w:r>
                          </w:p>
                          <w:p w14:paraId="23937ABF" w14:textId="14653489" w:rsidR="003A2208" w:rsidRPr="00352545" w:rsidRDefault="003A2208" w:rsidP="00BB4E2A">
                            <w:pPr>
                              <w:contextualSpacing/>
                              <w:rPr>
                                <w:rFonts w:ascii="Times New Roman" w:hAnsi="Times New Roman" w:cs="Times New Roman"/>
                                <w:i/>
                                <w:iCs/>
                              </w:rPr>
                            </w:pPr>
                            <w:r w:rsidRPr="00EB5718">
                              <w:rPr>
                                <w:rFonts w:ascii="Times New Roman" w:hAnsi="Times New Roman" w:cs="Times New Roman"/>
                                <w:i/>
                                <w:iCs/>
                              </w:rPr>
                              <w:t xml:space="preserve">The RF output power is the mean equivalent isotropically radiated power (EIRP) for the equipment </w:t>
                            </w:r>
                            <w:r w:rsidRPr="00EB5718">
                              <w:rPr>
                                <w:rFonts w:ascii="Times New Roman" w:hAnsi="Times New Roman" w:cs="Times New Roman"/>
                                <w:i/>
                                <w:iCs/>
                                <w:highlight w:val="yellow"/>
                              </w:rPr>
                              <w:t>during a transmission burst.</w:t>
                            </w:r>
                            <w:r w:rsidRPr="008325FD">
                              <w:rPr>
                                <w:rFonts w:ascii="Times New Roman" w:hAnsi="Times New Roman" w:cs="Times New Roman"/>
                                <w:i/>
                                <w:iCs/>
                              </w:rPr>
                              <w:t>”</w:t>
                            </w:r>
                          </w:p>
                          <w:p w14:paraId="6D4E53D7" w14:textId="77777777" w:rsidR="003A2208" w:rsidRPr="00EB5718" w:rsidRDefault="003A2208" w:rsidP="00EB5718">
                            <w:pPr>
                              <w:rPr>
                                <w:rFonts w:ascii="Times New Roman" w:hAnsi="Times New Roman" w:cs="Times New Roman"/>
                                <w:i/>
                                <w:iCs/>
                              </w:rPr>
                            </w:pPr>
                            <w:r w:rsidRPr="00EB5718">
                              <w:rPr>
                                <w:rFonts w:ascii="Times New Roman" w:hAnsi="Times New Roman" w:cs="Times New Roman"/>
                                <w:i/>
                                <w:iCs/>
                              </w:rPr>
                              <w:t>4.2.2.2</w:t>
                            </w:r>
                            <w:r w:rsidRPr="00EB5718">
                              <w:rPr>
                                <w:rFonts w:ascii="Times New Roman" w:hAnsi="Times New Roman" w:cs="Times New Roman"/>
                                <w:i/>
                                <w:iCs/>
                              </w:rPr>
                              <w:tab/>
                              <w:t>Limit</w:t>
                            </w:r>
                          </w:p>
                          <w:p w14:paraId="099D2984" w14:textId="44302CBC" w:rsidR="003A2208" w:rsidRPr="008E4C58" w:rsidRDefault="003A2208" w:rsidP="00BB4E2A">
                            <w:pPr>
                              <w:rPr>
                                <w:rFonts w:ascii="Times New Roman" w:hAnsi="Times New Roman" w:cs="Times New Roman"/>
                              </w:rPr>
                            </w:pPr>
                            <w:r w:rsidRPr="00EB5718">
                              <w:rPr>
                                <w:rFonts w:ascii="Times New Roman" w:hAnsi="Times New Roman" w:cs="Times New Roman"/>
                                <w:i/>
                                <w:iCs/>
                                <w:highlight w:val="yellow"/>
                              </w:rPr>
                              <w:t>The maximum RF output</w:t>
                            </w:r>
                            <w:r w:rsidRPr="00E96CEB">
                              <w:rPr>
                                <w:rFonts w:ascii="Times New Roman" w:hAnsi="Times New Roman" w:cs="Times New Roman"/>
                                <w:i/>
                                <w:iCs/>
                                <w:highlight w:val="yellow"/>
                              </w:rPr>
                              <w:t xml:space="preserve"> power is applicable to the system as a whole when operated at the highest stated power level.</w:t>
                            </w:r>
                            <w:r w:rsidRPr="00E96CEB">
                              <w:rPr>
                                <w:rFonts w:ascii="Times New Roman" w:hAnsi="Times New Roman" w:cs="Times New Roman"/>
                                <w:i/>
                                <w:iCs/>
                              </w:rPr>
                              <w:t xml:space="preserve"> </w:t>
                            </w:r>
                            <w:r w:rsidRPr="00E96CEB">
                              <w:rPr>
                                <w:rFonts w:ascii="Times New Roman" w:hAnsi="Times New Roman" w:cs="Times New Roman"/>
                                <w:i/>
                                <w:iCs/>
                                <w:highlight w:val="yellow"/>
                              </w:rPr>
                              <w:t>For a smart antenna system, the limit applies to the configuration that results in the highest EIRP.</w:t>
                            </w:r>
                            <w:r w:rsidRPr="00E96CEB">
                              <w:rPr>
                                <w:rFonts w:ascii="Times New Roman" w:hAnsi="Times New Roman" w:cs="Times New Roman"/>
                                <w:i/>
                                <w:iCs/>
                              </w:rPr>
                              <w:t xml:space="preserve"> In case of multiple (adjacent or non-adjacent) channels the total RF output power of all channels shall be less than or equal to the limits in table 3.</w:t>
                            </w:r>
                            <w:r w:rsidRPr="00E96CEB">
                              <w:rPr>
                                <w:rFonts w:ascii="Times New Roman" w:hAnsi="Times New Roman" w:cs="Times New Roman"/>
                              </w:rPr>
                              <w:t>”</w:t>
                            </w:r>
                          </w:p>
                          <w:p w14:paraId="14CD0A4A" w14:textId="3BDA21C5" w:rsidR="003A2208" w:rsidRPr="00DF5805" w:rsidRDefault="003A2208" w:rsidP="00596D54">
                            <w:pPr>
                              <w:overflowPunct/>
                              <w:spacing w:after="0"/>
                              <w:jc w:val="left"/>
                              <w:textAlignment w:val="auto"/>
                              <w:rPr>
                                <w:i/>
                                <w:iCs/>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23E8442" id="Text Box 8" o:spid="_x0000_s1027" type="#_x0000_t202" style="position:absolute;left:0;text-align:left;margin-left:.7pt;margin-top:.05pt;width:484pt;height:243.4pt;z-index:251631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" fillcolor="white [3201]" strokeweight=".5pt">
                <v:textbox>
                  <w:txbxContent>
                    <w:p w14:paraId="1C0ED016" w14:textId="77777777" w:rsidR="003A2208" w:rsidRPr="00CA023B" w:rsidRDefault="003A2208" w:rsidP="00EA1C5D">
                      <w:pPr>
                        <w:overflowPunct/>
                        <w:spacing w:after="0"/>
                        <w:jc w:val="left"/>
                        <w:textAlignment w:val="auto"/>
                        <w:rPr>
                          <w:rFonts w:ascii="Times New Roman" w:eastAsiaTheme="minorHAnsi" w:hAnsi="Times New Roman" w:cs="Times New Roman"/>
                          <w:i/>
                          <w:iCs/>
                          <w:lang w:val="en-US" w:eastAsia="en-US"/>
                        </w:rPr>
                      </w:pPr>
                      <w:r w:rsidRPr="00AD5861">
                        <w:rPr>
                          <w:b/>
                          <w:bCs/>
                          <w:u w:val="single"/>
                        </w:rPr>
                        <w:t>EN 302 567 Clause 4.2.5.3</w:t>
                      </w:r>
                      <w:r w:rsidRPr="00AD5861">
                        <w:t xml:space="preserve"> </w:t>
                      </w:r>
                      <w:r w:rsidRPr="00AD5861">
                        <w:br/>
                      </w:r>
                      <w:r w:rsidRPr="00CA023B">
                        <w:rPr>
                          <w:rFonts w:ascii="Times New Roman" w:eastAsiaTheme="minorHAnsi" w:hAnsi="Times New Roman" w:cs="Times New Roman"/>
                          <w:i/>
                          <w:iCs/>
                          <w:lang w:val="en-US" w:eastAsia="en-US"/>
                        </w:rPr>
                        <w:t>The LBT mechanism is as follows:</w:t>
                      </w:r>
                    </w:p>
                    <w:p w14:paraId="7F51971B" w14:textId="77777777" w:rsidR="003A2208" w:rsidRPr="00596D54" w:rsidRDefault="003A2208" w:rsidP="00EA1C5D">
                      <w:pPr>
                        <w:overflowPunct/>
                        <w:spacing w:after="0"/>
                        <w:jc w:val="left"/>
                        <w:textAlignment w:val="auto"/>
                        <w:rPr>
                          <w:rFonts w:ascii="Times New Roman" w:eastAsiaTheme="minorHAnsi" w:hAnsi="Times New Roman" w:cs="Times New Roman"/>
                          <w:i/>
                          <w:iCs/>
                          <w:lang w:val="en-US" w:eastAsia="en-US"/>
                        </w:rPr>
                      </w:pPr>
                      <w:r w:rsidRPr="00596D54">
                        <w:rPr>
                          <w:rFonts w:ascii="Times New Roman" w:eastAsiaTheme="minorHAnsi" w:hAnsi="Times New Roman" w:cs="Times New Roman"/>
                          <w:i/>
                          <w:iCs/>
                          <w:lang w:val="en-US" w:eastAsia="en-US"/>
                        </w:rPr>
                        <w:t xml:space="preserve">1) </w:t>
                      </w:r>
                      <w:r w:rsidRPr="00596D54">
                        <w:rPr>
                          <w:rFonts w:ascii="Times New Roman" w:eastAsiaTheme="minorHAnsi" w:hAnsi="Times New Roman" w:cs="Times New Roman"/>
                          <w:i/>
                          <w:iCs/>
                          <w:highlight w:val="yellow"/>
                          <w:lang w:val="en-US" w:eastAsia="en-US"/>
                        </w:rPr>
                        <w:t>Before a single transmission or a burst of transmissions</w:t>
                      </w:r>
                      <w:r w:rsidRPr="00596D54">
                        <w:rPr>
                          <w:rFonts w:ascii="Times New Roman" w:eastAsiaTheme="minorHAnsi" w:hAnsi="Times New Roman" w:cs="Times New Roman"/>
                          <w:i/>
                          <w:iCs/>
                          <w:lang w:val="en-US" w:eastAsia="en-US"/>
                        </w:rPr>
                        <w:t xml:space="preserve"> on an Operating Channel, the equipment that initiates</w:t>
                      </w:r>
                    </w:p>
                    <w:p w14:paraId="781EF312" w14:textId="77777777" w:rsidR="003A2208" w:rsidRPr="00596D54" w:rsidRDefault="003A2208" w:rsidP="00EA1C5D">
                      <w:pPr>
                        <w:rPr>
                          <w:rFonts w:ascii="Times New Roman" w:hAnsi="Times New Roman" w:cs="Times New Roman"/>
                          <w:i/>
                          <w:iCs/>
                          <w:lang w:val="en-US"/>
                        </w:rPr>
                      </w:pPr>
                      <w:r w:rsidRPr="00596D54">
                        <w:rPr>
                          <w:rFonts w:ascii="Times New Roman" w:eastAsiaTheme="minorHAnsi" w:hAnsi="Times New Roman" w:cs="Times New Roman"/>
                          <w:i/>
                          <w:iCs/>
                          <w:lang w:val="en-US" w:eastAsia="en-US"/>
                        </w:rPr>
                        <w:t>transmission shall perform a Clear Channel Assessment (CCA) Check in the Operating Channel.</w:t>
                      </w:r>
                    </w:p>
                    <w:p w14:paraId="2A83C44F" w14:textId="59C997A5" w:rsidR="003A2208" w:rsidRPr="00596D54" w:rsidRDefault="003A2208" w:rsidP="00AD5861">
                      <w:pPr>
                        <w:contextualSpacing/>
                        <w:jc w:val="left"/>
                        <w:rPr>
                          <w:rFonts w:ascii="Times New Roman" w:hAnsi="Times New Roman" w:cs="Times New Roman"/>
                          <w:i/>
                          <w:iCs/>
                          <w:lang w:val="en-US"/>
                        </w:rPr>
                      </w:pPr>
                      <w:r w:rsidRPr="00596D54">
                        <w:rPr>
                          <w:rFonts w:ascii="Times New Roman" w:hAnsi="Times New Roman" w:cs="Times New Roman"/>
                          <w:i/>
                          <w:iCs/>
                          <w:lang w:val="en-US"/>
                        </w:rPr>
                        <w:t>…</w:t>
                      </w:r>
                    </w:p>
                    <w:p w14:paraId="25C01B49" w14:textId="4D6E06C2" w:rsidR="003A2208" w:rsidRPr="00596D54" w:rsidRDefault="003A2208" w:rsidP="00AD5861">
                      <w:pPr>
                        <w:contextualSpacing/>
                        <w:jc w:val="left"/>
                        <w:rPr>
                          <w:rFonts w:ascii="Times New Roman" w:hAnsi="Times New Roman" w:cs="Times New Roman"/>
                          <w:i/>
                          <w:iCs/>
                          <w:lang w:val="en-US"/>
                        </w:rPr>
                      </w:pPr>
                      <w:r w:rsidRPr="00596D54">
                        <w:rPr>
                          <w:rFonts w:ascii="Times New Roman" w:hAnsi="Times New Roman" w:cs="Times New Roman"/>
                          <w:i/>
                          <w:iCs/>
                          <w:lang w:val="en-US"/>
                        </w:rPr>
                        <w:t>7)The energy detection threshold for the CCA Check shall be -80 dBm + 10 × log10 (Operating Channel</w:t>
                      </w:r>
                    </w:p>
                    <w:p w14:paraId="55E398E8" w14:textId="77777777" w:rsidR="003A2208" w:rsidRPr="00596D54" w:rsidRDefault="003A2208" w:rsidP="00AD5861">
                      <w:pPr>
                        <w:contextualSpacing/>
                        <w:rPr>
                          <w:rFonts w:ascii="Times New Roman" w:hAnsi="Times New Roman" w:cs="Times New Roman"/>
                          <w:i/>
                          <w:iCs/>
                          <w:highlight w:val="yellow"/>
                          <w:lang w:val="en-US"/>
                        </w:rPr>
                      </w:pPr>
                      <w:r w:rsidRPr="00596D54">
                        <w:rPr>
                          <w:rFonts w:ascii="Times New Roman" w:hAnsi="Times New Roman" w:cs="Times New Roman"/>
                          <w:i/>
                          <w:iCs/>
                          <w:lang w:val="en-US"/>
                        </w:rPr>
                        <w:t xml:space="preserve">Bandwidth (in MHz)) + 10 × log10 (Pmax / Pout) (Pmax and Pout in W EIRP) where </w:t>
                      </w:r>
                      <w:r w:rsidRPr="00596D54">
                        <w:rPr>
                          <w:rFonts w:ascii="Times New Roman" w:hAnsi="Times New Roman" w:cs="Times New Roman"/>
                          <w:i/>
                          <w:iCs/>
                          <w:highlight w:val="yellow"/>
                          <w:lang w:val="en-US"/>
                        </w:rPr>
                        <w:t>Pout is the RF output</w:t>
                      </w:r>
                    </w:p>
                    <w:p w14:paraId="176DF0DF" w14:textId="77777777" w:rsidR="003A2208" w:rsidRPr="00596D54" w:rsidRDefault="003A2208" w:rsidP="00AD5861">
                      <w:pPr>
                        <w:contextualSpacing/>
                        <w:rPr>
                          <w:rFonts w:ascii="Times New Roman" w:hAnsi="Times New Roman" w:cs="Times New Roman"/>
                          <w:i/>
                          <w:iCs/>
                          <w:lang w:val="en-US"/>
                        </w:rPr>
                      </w:pPr>
                      <w:r w:rsidRPr="00596D54">
                        <w:rPr>
                          <w:rFonts w:ascii="Times New Roman" w:hAnsi="Times New Roman" w:cs="Times New Roman"/>
                          <w:i/>
                          <w:iCs/>
                          <w:highlight w:val="yellow"/>
                          <w:lang w:val="en-US"/>
                        </w:rPr>
                        <w:t>power (EIRP) and Pmax is the RF output power limit</w:t>
                      </w:r>
                      <w:r w:rsidRPr="00596D54">
                        <w:rPr>
                          <w:rFonts w:ascii="Times New Roman" w:hAnsi="Times New Roman" w:cs="Times New Roman"/>
                          <w:i/>
                          <w:iCs/>
                          <w:lang w:val="en-US"/>
                        </w:rPr>
                        <w:t xml:space="preserve"> defined in clause 4.2.2.1.”</w:t>
                      </w:r>
                    </w:p>
                    <w:p w14:paraId="073BA1F2" w14:textId="59B11F9D" w:rsidR="003A2208" w:rsidRPr="00AD5861" w:rsidRDefault="003A2208" w:rsidP="00AD5861">
                      <w:pPr>
                        <w:rPr>
                          <w:b/>
                          <w:bCs/>
                          <w:u w:val="single"/>
                          <w:lang w:val="en-US"/>
                        </w:rPr>
                      </w:pPr>
                      <w:r w:rsidRPr="00AD5861">
                        <w:rPr>
                          <w:b/>
                          <w:bCs/>
                          <w:u w:val="single"/>
                          <w:lang w:val="en-US"/>
                        </w:rPr>
                        <w:t xml:space="preserve">EN 302 567 Clause 4.2.2.1 </w:t>
                      </w:r>
                    </w:p>
                    <w:p w14:paraId="7679392D" w14:textId="46D57D7B" w:rsidR="003A2208" w:rsidRPr="00EB5718" w:rsidRDefault="003A2208" w:rsidP="002D3B1B">
                      <w:pPr>
                        <w:rPr>
                          <w:rFonts w:ascii="Times New Roman" w:hAnsi="Times New Roman" w:cs="Times New Roman"/>
                          <w:i/>
                          <w:iCs/>
                        </w:rPr>
                      </w:pPr>
                      <w:r w:rsidRPr="00596D54">
                        <w:rPr>
                          <w:rFonts w:ascii="Times New Roman" w:hAnsi="Times New Roman" w:cs="Times New Roman"/>
                          <w:i/>
                          <w:iCs/>
                        </w:rPr>
                        <w:t>4</w:t>
                      </w:r>
                      <w:r w:rsidRPr="00EB5718">
                        <w:rPr>
                          <w:rFonts w:ascii="Times New Roman" w:hAnsi="Times New Roman" w:cs="Times New Roman"/>
                          <w:i/>
                          <w:iCs/>
                        </w:rPr>
                        <w:t>.2.2.1</w:t>
                      </w:r>
                      <w:r w:rsidRPr="00EB5718">
                        <w:rPr>
                          <w:rFonts w:ascii="Times New Roman" w:hAnsi="Times New Roman" w:cs="Times New Roman"/>
                          <w:i/>
                          <w:iCs/>
                        </w:rPr>
                        <w:tab/>
                        <w:t>Definition</w:t>
                      </w:r>
                    </w:p>
                    <w:p w14:paraId="23937ABF" w14:textId="14653489" w:rsidR="003A2208" w:rsidRPr="00352545" w:rsidRDefault="003A2208" w:rsidP="00BB4E2A">
                      <w:pPr>
                        <w:contextualSpacing/>
                        <w:rPr>
                          <w:rFonts w:ascii="Times New Roman" w:hAnsi="Times New Roman" w:cs="Times New Roman"/>
                          <w:i/>
                          <w:iCs/>
                        </w:rPr>
                      </w:pPr>
                      <w:r w:rsidRPr="00EB5718">
                        <w:rPr>
                          <w:rFonts w:ascii="Times New Roman" w:hAnsi="Times New Roman" w:cs="Times New Roman"/>
                          <w:i/>
                          <w:iCs/>
                        </w:rPr>
                        <w:t xml:space="preserve">The RF output power is the mean equivalent isotropically radiated power (EIRP) for the equipment </w:t>
                      </w:r>
                      <w:r w:rsidRPr="00EB5718">
                        <w:rPr>
                          <w:rFonts w:ascii="Times New Roman" w:hAnsi="Times New Roman" w:cs="Times New Roman"/>
                          <w:i/>
                          <w:iCs/>
                          <w:highlight w:val="yellow"/>
                        </w:rPr>
                        <w:t>during a transmission burst.</w:t>
                      </w:r>
                      <w:r w:rsidRPr="008325FD">
                        <w:rPr>
                          <w:rFonts w:ascii="Times New Roman" w:hAnsi="Times New Roman" w:cs="Times New Roman"/>
                          <w:i/>
                          <w:iCs/>
                        </w:rPr>
                        <w:t>”</w:t>
                      </w:r>
                    </w:p>
                    <w:p w14:paraId="6D4E53D7" w14:textId="77777777" w:rsidR="003A2208" w:rsidRPr="00EB5718" w:rsidRDefault="003A2208" w:rsidP="00EB5718">
                      <w:pPr>
                        <w:rPr>
                          <w:rFonts w:ascii="Times New Roman" w:hAnsi="Times New Roman" w:cs="Times New Roman"/>
                          <w:i/>
                          <w:iCs/>
                        </w:rPr>
                      </w:pPr>
                      <w:r w:rsidRPr="00EB5718">
                        <w:rPr>
                          <w:rFonts w:ascii="Times New Roman" w:hAnsi="Times New Roman" w:cs="Times New Roman"/>
                          <w:i/>
                          <w:iCs/>
                        </w:rPr>
                        <w:t>4.2.2.2</w:t>
                      </w:r>
                      <w:r w:rsidRPr="00EB5718">
                        <w:rPr>
                          <w:rFonts w:ascii="Times New Roman" w:hAnsi="Times New Roman" w:cs="Times New Roman"/>
                          <w:i/>
                          <w:iCs/>
                        </w:rPr>
                        <w:tab/>
                        <w:t>Limit</w:t>
                      </w:r>
                    </w:p>
                    <w:p w14:paraId="099D2984" w14:textId="44302CBC" w:rsidR="003A2208" w:rsidRPr="008E4C58" w:rsidRDefault="003A2208" w:rsidP="00BB4E2A">
                      <w:pPr>
                        <w:rPr>
                          <w:rFonts w:ascii="Times New Roman" w:hAnsi="Times New Roman" w:cs="Times New Roman"/>
                        </w:rPr>
                      </w:pPr>
                      <w:r w:rsidRPr="00EB5718">
                        <w:rPr>
                          <w:rFonts w:ascii="Times New Roman" w:hAnsi="Times New Roman" w:cs="Times New Roman"/>
                          <w:i/>
                          <w:iCs/>
                          <w:highlight w:val="yellow"/>
                        </w:rPr>
                        <w:t>The maximum RF output</w:t>
                      </w:r>
                      <w:r w:rsidRPr="00E96CEB">
                        <w:rPr>
                          <w:rFonts w:ascii="Times New Roman" w:hAnsi="Times New Roman" w:cs="Times New Roman"/>
                          <w:i/>
                          <w:iCs/>
                          <w:highlight w:val="yellow"/>
                        </w:rPr>
                        <w:t xml:space="preserve"> power is applicable to the system as a whole when operated at the highest stated power level.</w:t>
                      </w:r>
                      <w:r w:rsidRPr="00E96CEB">
                        <w:rPr>
                          <w:rFonts w:ascii="Times New Roman" w:hAnsi="Times New Roman" w:cs="Times New Roman"/>
                          <w:i/>
                          <w:iCs/>
                        </w:rPr>
                        <w:t xml:space="preserve"> </w:t>
                      </w:r>
                      <w:r w:rsidRPr="00E96CEB">
                        <w:rPr>
                          <w:rFonts w:ascii="Times New Roman" w:hAnsi="Times New Roman" w:cs="Times New Roman"/>
                          <w:i/>
                          <w:iCs/>
                          <w:highlight w:val="yellow"/>
                        </w:rPr>
                        <w:t>For a smart antenna system, the limit applies to the configuration that results in the highest EIRP.</w:t>
                      </w:r>
                      <w:r w:rsidRPr="00E96CEB">
                        <w:rPr>
                          <w:rFonts w:ascii="Times New Roman" w:hAnsi="Times New Roman" w:cs="Times New Roman"/>
                          <w:i/>
                          <w:iCs/>
                        </w:rPr>
                        <w:t xml:space="preserve"> In case of multiple (adjacent or non-adjacent) channels the total RF output power of all channels shall be less than or equal to the limits in table 3.</w:t>
                      </w:r>
                      <w:r w:rsidRPr="00E96CEB">
                        <w:rPr>
                          <w:rFonts w:ascii="Times New Roman" w:hAnsi="Times New Roman" w:cs="Times New Roman"/>
                        </w:rPr>
                        <w:t>”</w:t>
                      </w:r>
                    </w:p>
                    <w:p w14:paraId="14CD0A4A" w14:textId="3BDA21C5" w:rsidR="003A2208" w:rsidRPr="00DF5805" w:rsidRDefault="003A2208" w:rsidP="00596D54">
                      <w:pPr>
                        <w:overflowPunct/>
                        <w:spacing w:after="0"/>
                        <w:jc w:val="left"/>
                        <w:textAlignment w:val="auto"/>
                        <w:rPr>
                          <w:i/>
                          <w:iCs/>
                          <w:lang w:val="en-US"/>
                        </w:rPr>
                      </w:pPr>
                    </w:p>
                  </w:txbxContent>
                </v:textbox>
                <w10:wrap type="topAndBottom"/>
              </v:shape>
            </w:pict>
          </mc:Fallback>
        </mc:AlternateContent>
      </w:r>
      <w:r w:rsidR="00CA023B">
        <w:t>It is also worthy to note that the LBT mechanism is performed by the transmitter before a transmission or a burst of transmissions that could last a duration of 5</w:t>
      </w:r>
      <w:r w:rsidR="00DE025B">
        <w:t> </w:t>
      </w:r>
      <w:r w:rsidR="00CA023B">
        <w:t>ms (MCOT) according to the regulation. However, 5</w:t>
      </w:r>
      <w:r w:rsidR="00733960">
        <w:t> </w:t>
      </w:r>
      <w:r w:rsidR="00CA023B">
        <w:t xml:space="preserve">ms is a long time in the 60 GHz regime and the products in this band may transmit multiple bursts within a COT. This is evident since the use cases in the band involves serving multiple users with different power requirements, beam directions, link adaptation and/or different QoS requirements. </w:t>
      </w:r>
      <w:r w:rsidR="00CC0882">
        <w:t>In addition,</w:t>
      </w:r>
      <w:r w:rsidR="00CA023B">
        <w:t xml:space="preserve"> most devices using the band may configure a</w:t>
      </w:r>
      <w:r w:rsidR="00CC0882">
        <w:t xml:space="preserve"> fixed</w:t>
      </w:r>
      <w:r w:rsidR="00CA023B">
        <w:t xml:space="preserve"> transmit power for a transmission burst</w:t>
      </w:r>
      <w:r w:rsidR="00CC0882">
        <w:t xml:space="preserve"> (for a certain beam direction or a user)</w:t>
      </w:r>
      <w:r w:rsidR="00CA023B">
        <w:t xml:space="preserve">. The devices then can estimate the EIRP per transmission burst depending on the beams in the burst. </w:t>
      </w:r>
    </w:p>
    <w:p w14:paraId="573F3F09" w14:textId="440BDFD7" w:rsidR="00CA023B" w:rsidRDefault="00CA023B" w:rsidP="00CA023B">
      <w:r>
        <w:rPr>
          <w:noProof/>
        </w:rPr>
        <mc:AlternateContent>
          <mc:Choice Requires="wpc">
            <w:drawing>
              <wp:anchor distT="0" distB="0" distL="114300" distR="114300" simplePos="0" relativeHeight="251653632" behindDoc="0" locked="0" layoutInCell="1" allowOverlap="1" wp14:anchorId="4218D241" wp14:editId="6C9326A9">
                <wp:simplePos x="0" y="0"/>
                <wp:positionH relativeFrom="margin">
                  <wp:posOffset>1186892</wp:posOffset>
                </wp:positionH>
                <wp:positionV relativeFrom="paragraph">
                  <wp:posOffset>554554</wp:posOffset>
                </wp:positionV>
                <wp:extent cx="3702685" cy="1488440"/>
                <wp:effectExtent l="0" t="38100" r="0" b="0"/>
                <wp:wrapTopAndBottom/>
                <wp:docPr id="24" name="Canvas 2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54" name="Text Box 54"/>
                        <wps:cNvSpPr txBox="1"/>
                        <wps:spPr>
                          <a:xfrm>
                            <a:off x="66745" y="1031767"/>
                            <a:ext cx="520607" cy="420317"/>
                          </a:xfrm>
                          <a:prstGeom prst="rect">
                            <a:avLst/>
                          </a:prstGeom>
                          <a:noFill/>
                          <a:ln w="6350">
                            <a:noFill/>
                          </a:ln>
                        </wps:spPr>
                        <wps:txbx>
                          <w:txbxContent>
                            <w:p w14:paraId="016B5BC3" w14:textId="77777777" w:rsidR="003A2208" w:rsidRPr="006D2CE2" w:rsidRDefault="003A2208" w:rsidP="00CA023B">
                              <w:pPr>
                                <w:jc w:val="center"/>
                                <w:rPr>
                                  <w:sz w:val="14"/>
                                  <w:szCs w:val="14"/>
                                  <w:lang w:val="en-US"/>
                                </w:rPr>
                              </w:pPr>
                              <w:r>
                                <w:rPr>
                                  <w:sz w:val="14"/>
                                  <w:szCs w:val="14"/>
                                  <w:lang w:val="en-US"/>
                                </w:rPr>
                                <w:t>Pout</w:t>
                              </w:r>
                              <w:r w:rsidRPr="00AD5861">
                                <w:rPr>
                                  <w:sz w:val="14"/>
                                  <w:szCs w:val="14"/>
                                  <w:vertAlign w:val="subscript"/>
                                  <w:lang w:val="en-US"/>
                                </w:rPr>
                                <w:t>b</w:t>
                              </w:r>
                              <w:r>
                                <w:rPr>
                                  <w:sz w:val="14"/>
                                  <w:szCs w:val="14"/>
                                  <w:vertAlign w:val="subscript"/>
                                  <w:lang w:val="en-US"/>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wpg:cNvPr id="60" name="Group 60"/>
                        <wpg:cNvGrpSpPr/>
                        <wpg:grpSpPr>
                          <a:xfrm>
                            <a:off x="10015" y="0"/>
                            <a:ext cx="3692670" cy="1488440"/>
                            <a:chOff x="10015" y="47031"/>
                            <a:chExt cx="3423993" cy="1227238"/>
                          </a:xfrm>
                        </wpg:grpSpPr>
                        <wps:wsp>
                          <wps:cNvPr id="25" name="Straight Arrow Connector 25"/>
                          <wps:cNvCnPr/>
                          <wps:spPr>
                            <a:xfrm>
                              <a:off x="390459" y="1037174"/>
                              <a:ext cx="2736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6" name="Straight Arrow Connector 26"/>
                          <wps:cNvCnPr/>
                          <wps:spPr>
                            <a:xfrm flipV="1">
                              <a:off x="473889" y="49507"/>
                              <a:ext cx="0" cy="107776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8" name="Rectangle 28"/>
                          <wps:cNvSpPr/>
                          <wps:spPr>
                            <a:xfrm>
                              <a:off x="911066" y="786905"/>
                              <a:ext cx="86768" cy="25014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Rectangle 29"/>
                          <wps:cNvSpPr/>
                          <wps:spPr>
                            <a:xfrm>
                              <a:off x="1017856" y="786997"/>
                              <a:ext cx="86768" cy="25014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Rectangle 30"/>
                          <wps:cNvSpPr/>
                          <wps:spPr>
                            <a:xfrm>
                              <a:off x="1127984" y="786660"/>
                              <a:ext cx="86768" cy="25014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Rectangle 31"/>
                          <wps:cNvSpPr/>
                          <wps:spPr>
                            <a:xfrm>
                              <a:off x="1254800" y="786700"/>
                              <a:ext cx="86768" cy="25014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Rectangle 32"/>
                          <wps:cNvSpPr/>
                          <wps:spPr>
                            <a:xfrm>
                              <a:off x="1538464" y="586800"/>
                              <a:ext cx="86768" cy="450291"/>
                            </a:xfrm>
                            <a:prstGeom prst="rect">
                              <a:avLst/>
                            </a:prstGeom>
                            <a:solidFill>
                              <a:schemeClr val="accent2">
                                <a:lumMod val="75000"/>
                              </a:schemeClr>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Rectangle 33"/>
                          <wps:cNvSpPr/>
                          <wps:spPr>
                            <a:xfrm>
                              <a:off x="1651930" y="586771"/>
                              <a:ext cx="86768" cy="450404"/>
                            </a:xfrm>
                            <a:prstGeom prst="rect">
                              <a:avLst/>
                            </a:prstGeom>
                            <a:solidFill>
                              <a:schemeClr val="accent2">
                                <a:lumMod val="75000"/>
                              </a:schemeClr>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Rectangle 34"/>
                          <wps:cNvSpPr/>
                          <wps:spPr>
                            <a:xfrm>
                              <a:off x="1765395" y="586771"/>
                              <a:ext cx="86768" cy="450404"/>
                            </a:xfrm>
                            <a:prstGeom prst="rect">
                              <a:avLst/>
                            </a:prstGeom>
                            <a:solidFill>
                              <a:schemeClr val="accent2">
                                <a:lumMod val="75000"/>
                              </a:schemeClr>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Rectangle 35"/>
                          <wps:cNvSpPr/>
                          <wps:spPr>
                            <a:xfrm>
                              <a:off x="1888873" y="586771"/>
                              <a:ext cx="70082" cy="450404"/>
                            </a:xfrm>
                            <a:prstGeom prst="rect">
                              <a:avLst/>
                            </a:prstGeom>
                            <a:solidFill>
                              <a:schemeClr val="accent2">
                                <a:lumMod val="75000"/>
                              </a:schemeClr>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Rectangle 36"/>
                          <wps:cNvSpPr/>
                          <wps:spPr>
                            <a:xfrm>
                              <a:off x="2239281" y="880476"/>
                              <a:ext cx="86768" cy="156698"/>
                            </a:xfrm>
                            <a:prstGeom prst="rect">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Rectangle 37"/>
                          <wps:cNvSpPr/>
                          <wps:spPr>
                            <a:xfrm>
                              <a:off x="2366096" y="880476"/>
                              <a:ext cx="86768" cy="156698"/>
                            </a:xfrm>
                            <a:prstGeom prst="rect">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Rectangle 38"/>
                          <wps:cNvSpPr/>
                          <wps:spPr>
                            <a:xfrm>
                              <a:off x="2489574" y="880393"/>
                              <a:ext cx="86768" cy="156698"/>
                            </a:xfrm>
                            <a:prstGeom prst="rect">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Rectangle 39"/>
                          <wps:cNvSpPr/>
                          <wps:spPr>
                            <a:xfrm>
                              <a:off x="2613051" y="880393"/>
                              <a:ext cx="86768" cy="156698"/>
                            </a:xfrm>
                            <a:prstGeom prst="rect">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Rectangle 40"/>
                          <wps:cNvSpPr/>
                          <wps:spPr>
                            <a:xfrm>
                              <a:off x="2716505" y="880476"/>
                              <a:ext cx="86768" cy="156698"/>
                            </a:xfrm>
                            <a:prstGeom prst="rect">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Rectangle 41"/>
                          <wps:cNvSpPr/>
                          <wps:spPr>
                            <a:xfrm>
                              <a:off x="473888" y="850402"/>
                              <a:ext cx="437178" cy="186438"/>
                            </a:xfrm>
                            <a:prstGeom prst="rect">
                              <a:avLst/>
                            </a:prstGeom>
                            <a:solidFill>
                              <a:schemeClr val="accent4"/>
                            </a:solidFill>
                          </wps:spPr>
                          <wps:style>
                            <a:lnRef idx="2">
                              <a:schemeClr val="accent1">
                                <a:shade val="50000"/>
                              </a:schemeClr>
                            </a:lnRef>
                            <a:fillRef idx="1">
                              <a:schemeClr val="accent1"/>
                            </a:fillRef>
                            <a:effectRef idx="0">
                              <a:schemeClr val="accent1"/>
                            </a:effectRef>
                            <a:fontRef idx="minor">
                              <a:schemeClr val="lt1"/>
                            </a:fontRef>
                          </wps:style>
                          <wps:txbx>
                            <w:txbxContent>
                              <w:p w14:paraId="0EABEC68" w14:textId="77777777" w:rsidR="003A2208" w:rsidRPr="00AD5861" w:rsidRDefault="003A2208" w:rsidP="00CA023B">
                                <w:pPr>
                                  <w:jc w:val="center"/>
                                  <w:rPr>
                                    <w:color w:val="0D0D0D" w:themeColor="text1" w:themeTint="F2"/>
                                    <w:sz w:val="10"/>
                                    <w:szCs w:val="10"/>
                                    <w:lang w:val="en-US"/>
                                  </w:rPr>
                                </w:pPr>
                                <w:r w:rsidRPr="00AD5861">
                                  <w:rPr>
                                    <w:color w:val="0D0D0D" w:themeColor="text1" w:themeTint="F2"/>
                                    <w:sz w:val="10"/>
                                    <w:szCs w:val="10"/>
                                    <w:lang w:val="en-US"/>
                                  </w:rPr>
                                  <w:t>eCCA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Straight Arrow Connector 42"/>
                          <wps:cNvCnPr/>
                          <wps:spPr>
                            <a:xfrm>
                              <a:off x="911066" y="1100733"/>
                              <a:ext cx="1908893"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3" name="Text Box 43"/>
                          <wps:cNvSpPr txBox="1"/>
                          <wps:spPr>
                            <a:xfrm>
                              <a:off x="1601871" y="1077172"/>
                              <a:ext cx="520607" cy="197097"/>
                            </a:xfrm>
                            <a:prstGeom prst="rect">
                              <a:avLst/>
                            </a:prstGeom>
                            <a:noFill/>
                            <a:ln w="6350">
                              <a:noFill/>
                            </a:ln>
                          </wps:spPr>
                          <wps:txbx>
                            <w:txbxContent>
                              <w:p w14:paraId="74991DD5" w14:textId="77777777" w:rsidR="003A2208" w:rsidRPr="006D2CE2" w:rsidRDefault="003A2208" w:rsidP="00CA023B">
                                <w:pPr>
                                  <w:rPr>
                                    <w:sz w:val="14"/>
                                    <w:szCs w:val="14"/>
                                    <w:lang w:val="en-US"/>
                                  </w:rPr>
                                </w:pPr>
                                <w:r>
                                  <w:rPr>
                                    <w:sz w:val="14"/>
                                    <w:szCs w:val="14"/>
                                    <w:lang w:val="en-US"/>
                                  </w:rPr>
                                  <w:t>M</w:t>
                                </w:r>
                                <w:r w:rsidRPr="00AD5861">
                                  <w:rPr>
                                    <w:sz w:val="14"/>
                                    <w:szCs w:val="14"/>
                                    <w:lang w:val="en-US"/>
                                  </w:rPr>
                                  <w:t>COT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4" name="Straight Arrow Connector 44"/>
                          <wps:cNvCnPr/>
                          <wps:spPr>
                            <a:xfrm>
                              <a:off x="844274" y="696928"/>
                              <a:ext cx="527329"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5" name="Straight Arrow Connector 45"/>
                          <wps:cNvCnPr/>
                          <wps:spPr>
                            <a:xfrm>
                              <a:off x="1468336" y="500031"/>
                              <a:ext cx="527329" cy="0"/>
                            </a:xfrm>
                            <a:prstGeom prst="straightConnector1">
                              <a:avLst/>
                            </a:prstGeom>
                            <a:ln>
                              <a:solidFill>
                                <a:schemeClr val="accent2">
                                  <a:lumMod val="75000"/>
                                </a:schemeClr>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6" name="Straight Arrow Connector 46"/>
                          <wps:cNvCnPr/>
                          <wps:spPr>
                            <a:xfrm>
                              <a:off x="2209101" y="750323"/>
                              <a:ext cx="610799" cy="0"/>
                            </a:xfrm>
                            <a:prstGeom prst="straightConnector1">
                              <a:avLst/>
                            </a:prstGeom>
                            <a:ln>
                              <a:solidFill>
                                <a:schemeClr val="accent6"/>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7" name="Text Box 47"/>
                          <wps:cNvSpPr txBox="1"/>
                          <wps:spPr>
                            <a:xfrm>
                              <a:off x="2913401" y="1077172"/>
                              <a:ext cx="520607" cy="197097"/>
                            </a:xfrm>
                            <a:prstGeom prst="rect">
                              <a:avLst/>
                            </a:prstGeom>
                            <a:noFill/>
                            <a:ln w="6350">
                              <a:noFill/>
                            </a:ln>
                          </wps:spPr>
                          <wps:txbx>
                            <w:txbxContent>
                              <w:p w14:paraId="311A67BB" w14:textId="77777777" w:rsidR="003A2208" w:rsidRPr="006D2CE2" w:rsidRDefault="003A2208" w:rsidP="00CA023B">
                                <w:pPr>
                                  <w:rPr>
                                    <w:b/>
                                    <w:bCs/>
                                    <w:sz w:val="14"/>
                                    <w:szCs w:val="14"/>
                                    <w:lang w:val="en-US"/>
                                  </w:rPr>
                                </w:pPr>
                                <w:r w:rsidRPr="00AD5861">
                                  <w:rPr>
                                    <w:b/>
                                    <w:bCs/>
                                    <w:sz w:val="14"/>
                                    <w:szCs w:val="14"/>
                                    <w:lang w:val="en-US"/>
                                  </w:rP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8" name="Text Box 48"/>
                          <wps:cNvSpPr txBox="1"/>
                          <wps:spPr>
                            <a:xfrm>
                              <a:off x="10015" y="47031"/>
                              <a:ext cx="520607" cy="200898"/>
                            </a:xfrm>
                            <a:prstGeom prst="rect">
                              <a:avLst/>
                            </a:prstGeom>
                            <a:noFill/>
                            <a:ln w="6350">
                              <a:noFill/>
                            </a:ln>
                          </wps:spPr>
                          <wps:txbx>
                            <w:txbxContent>
                              <w:p w14:paraId="5D0A5004" w14:textId="77777777" w:rsidR="003A2208" w:rsidRPr="006D2CE2" w:rsidRDefault="003A2208" w:rsidP="00CA023B">
                                <w:pPr>
                                  <w:rPr>
                                    <w:b/>
                                    <w:bCs/>
                                    <w:sz w:val="14"/>
                                    <w:szCs w:val="14"/>
                                    <w:lang w:val="en-US"/>
                                  </w:rPr>
                                </w:pPr>
                                <w:r>
                                  <w:rPr>
                                    <w:b/>
                                    <w:bCs/>
                                    <w:sz w:val="14"/>
                                    <w:szCs w:val="14"/>
                                    <w:lang w:val="en-US"/>
                                  </w:rPr>
                                  <w:t xml:space="preserve">Tx </w:t>
                                </w:r>
                                <w:r w:rsidRPr="00AD5861">
                                  <w:rPr>
                                    <w:b/>
                                    <w:bCs/>
                                    <w:sz w:val="14"/>
                                    <w:szCs w:val="14"/>
                                    <w:lang w:val="en-US"/>
                                  </w:rPr>
                                  <w:t>EIRP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 name="Text Box 49"/>
                          <wps:cNvSpPr txBox="1"/>
                          <wps:spPr>
                            <a:xfrm>
                              <a:off x="747456" y="468530"/>
                              <a:ext cx="757602" cy="420317"/>
                            </a:xfrm>
                            <a:prstGeom prst="rect">
                              <a:avLst/>
                            </a:prstGeom>
                            <a:noFill/>
                            <a:ln w="6350">
                              <a:noFill/>
                            </a:ln>
                          </wps:spPr>
                          <wps:txbx>
                            <w:txbxContent>
                              <w:p w14:paraId="6FAC968C" w14:textId="77777777" w:rsidR="003A2208" w:rsidRPr="006D2CE2" w:rsidRDefault="003A2208" w:rsidP="00CA023B">
                                <w:pPr>
                                  <w:jc w:val="center"/>
                                  <w:rPr>
                                    <w:sz w:val="14"/>
                                    <w:szCs w:val="14"/>
                                    <w:lang w:val="en-US"/>
                                  </w:rPr>
                                </w:pPr>
                                <w:r>
                                  <w:rPr>
                                    <w:sz w:val="14"/>
                                    <w:szCs w:val="14"/>
                                    <w:lang w:val="en-US"/>
                                  </w:rPr>
                                  <w:t>Transmission burst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 name="Text Box 50"/>
                          <wps:cNvSpPr txBox="1"/>
                          <wps:spPr>
                            <a:xfrm>
                              <a:off x="1394878" y="247929"/>
                              <a:ext cx="757602" cy="299624"/>
                            </a:xfrm>
                            <a:prstGeom prst="rect">
                              <a:avLst/>
                            </a:prstGeom>
                            <a:noFill/>
                            <a:ln w="6350">
                              <a:noFill/>
                            </a:ln>
                          </wps:spPr>
                          <wps:txbx>
                            <w:txbxContent>
                              <w:p w14:paraId="4B1864AE" w14:textId="77777777" w:rsidR="003A2208" w:rsidRPr="006D2CE2" w:rsidRDefault="003A2208" w:rsidP="00CA023B">
                                <w:pPr>
                                  <w:jc w:val="center"/>
                                  <w:rPr>
                                    <w:sz w:val="14"/>
                                    <w:szCs w:val="14"/>
                                    <w:lang w:val="en-US"/>
                                  </w:rPr>
                                </w:pPr>
                                <w:r>
                                  <w:rPr>
                                    <w:sz w:val="14"/>
                                    <w:szCs w:val="14"/>
                                    <w:lang w:val="en-US"/>
                                  </w:rPr>
                                  <w:t>Transmission burst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 name="Text Box 51"/>
                          <wps:cNvSpPr txBox="1"/>
                          <wps:spPr>
                            <a:xfrm>
                              <a:off x="2135797" y="536707"/>
                              <a:ext cx="757602" cy="320238"/>
                            </a:xfrm>
                            <a:prstGeom prst="rect">
                              <a:avLst/>
                            </a:prstGeom>
                            <a:noFill/>
                            <a:ln w="6350">
                              <a:noFill/>
                            </a:ln>
                          </wps:spPr>
                          <wps:txbx>
                            <w:txbxContent>
                              <w:p w14:paraId="01DB4FBD" w14:textId="77777777" w:rsidR="003A2208" w:rsidRPr="006D2CE2" w:rsidRDefault="003A2208" w:rsidP="00CA023B">
                                <w:pPr>
                                  <w:jc w:val="center"/>
                                  <w:rPr>
                                    <w:sz w:val="14"/>
                                    <w:szCs w:val="14"/>
                                    <w:lang w:val="en-US"/>
                                  </w:rPr>
                                </w:pPr>
                                <w:r>
                                  <w:rPr>
                                    <w:sz w:val="14"/>
                                    <w:szCs w:val="14"/>
                                    <w:lang w:val="en-US"/>
                                  </w:rPr>
                                  <w:t>Transmission burst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2" name="Text Box 52"/>
                          <wps:cNvSpPr txBox="1"/>
                          <wps:spPr>
                            <a:xfrm>
                              <a:off x="66745" y="686513"/>
                              <a:ext cx="520607" cy="420317"/>
                            </a:xfrm>
                            <a:prstGeom prst="rect">
                              <a:avLst/>
                            </a:prstGeom>
                            <a:noFill/>
                            <a:ln w="6350">
                              <a:noFill/>
                            </a:ln>
                          </wps:spPr>
                          <wps:txbx>
                            <w:txbxContent>
                              <w:p w14:paraId="558EC80C" w14:textId="77777777" w:rsidR="003A2208" w:rsidRPr="006D2CE2" w:rsidRDefault="003A2208" w:rsidP="00CA023B">
                                <w:pPr>
                                  <w:jc w:val="center"/>
                                  <w:rPr>
                                    <w:sz w:val="14"/>
                                    <w:szCs w:val="14"/>
                                    <w:lang w:val="en-US"/>
                                  </w:rPr>
                                </w:pPr>
                                <w:r>
                                  <w:rPr>
                                    <w:sz w:val="14"/>
                                    <w:szCs w:val="14"/>
                                    <w:lang w:val="en-US"/>
                                  </w:rPr>
                                  <w:t>Pout</w:t>
                                </w:r>
                                <w:r w:rsidRPr="00AD5861">
                                  <w:rPr>
                                    <w:sz w:val="14"/>
                                    <w:szCs w:val="14"/>
                                    <w:vertAlign w:val="subscript"/>
                                    <w:lang w:val="en-US"/>
                                  </w:rPr>
                                  <w:t>b1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3" name="Text Box 53"/>
                          <wps:cNvSpPr txBox="1"/>
                          <wps:spPr>
                            <a:xfrm>
                              <a:off x="63408" y="460076"/>
                              <a:ext cx="520607" cy="226437"/>
                            </a:xfrm>
                            <a:prstGeom prst="rect">
                              <a:avLst/>
                            </a:prstGeom>
                            <a:noFill/>
                            <a:ln w="6350">
                              <a:noFill/>
                            </a:ln>
                          </wps:spPr>
                          <wps:txbx>
                            <w:txbxContent>
                              <w:p w14:paraId="619D4BA7" w14:textId="77777777" w:rsidR="003A2208" w:rsidRPr="006D2CE2" w:rsidRDefault="003A2208" w:rsidP="00CA023B">
                                <w:pPr>
                                  <w:jc w:val="center"/>
                                  <w:rPr>
                                    <w:sz w:val="14"/>
                                    <w:szCs w:val="14"/>
                                    <w:lang w:val="en-US"/>
                                  </w:rPr>
                                </w:pPr>
                                <w:r>
                                  <w:rPr>
                                    <w:sz w:val="14"/>
                                    <w:szCs w:val="14"/>
                                    <w:lang w:val="en-US"/>
                                  </w:rPr>
                                  <w:t>Pout</w:t>
                                </w:r>
                                <w:r w:rsidRPr="00AD5861">
                                  <w:rPr>
                                    <w:sz w:val="14"/>
                                    <w:szCs w:val="14"/>
                                    <w:vertAlign w:val="subscript"/>
                                    <w:lang w:val="en-US"/>
                                  </w:rPr>
                                  <w:t>b</w:t>
                                </w:r>
                                <w:r>
                                  <w:rPr>
                                    <w:sz w:val="14"/>
                                    <w:szCs w:val="14"/>
                                    <w:vertAlign w:val="subscript"/>
                                    <w:lang w:val="en-US"/>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5" name="Straight Connector 55"/>
                          <wps:cNvCnPr/>
                          <wps:spPr>
                            <a:xfrm>
                              <a:off x="473889" y="786660"/>
                              <a:ext cx="437177" cy="0"/>
                            </a:xfrm>
                            <a:prstGeom prst="line">
                              <a:avLst/>
                            </a:prstGeom>
                            <a:ln>
                              <a:prstDash val="sysDash"/>
                            </a:ln>
                          </wps:spPr>
                          <wps:style>
                            <a:lnRef idx="1">
                              <a:schemeClr val="accent1"/>
                            </a:lnRef>
                            <a:fillRef idx="0">
                              <a:schemeClr val="accent1"/>
                            </a:fillRef>
                            <a:effectRef idx="0">
                              <a:schemeClr val="accent1"/>
                            </a:effectRef>
                            <a:fontRef idx="minor">
                              <a:schemeClr val="tx1"/>
                            </a:fontRef>
                          </wps:style>
                          <wps:bodyPr/>
                        </wps:wsp>
                        <wps:wsp>
                          <wps:cNvPr id="56" name="Straight Connector 56"/>
                          <wps:cNvCnPr/>
                          <wps:spPr>
                            <a:xfrm>
                              <a:off x="473889" y="586771"/>
                              <a:ext cx="1064575" cy="29"/>
                            </a:xfrm>
                            <a:prstGeom prst="line">
                              <a:avLst/>
                            </a:prstGeom>
                            <a:ln>
                              <a:solidFill>
                                <a:schemeClr val="accent2"/>
                              </a:solidFill>
                              <a:prstDash val="sysDash"/>
                            </a:ln>
                          </wps:spPr>
                          <wps:style>
                            <a:lnRef idx="1">
                              <a:schemeClr val="accent1"/>
                            </a:lnRef>
                            <a:fillRef idx="0">
                              <a:schemeClr val="accent1"/>
                            </a:fillRef>
                            <a:effectRef idx="0">
                              <a:schemeClr val="accent1"/>
                            </a:effectRef>
                            <a:fontRef idx="minor">
                              <a:schemeClr val="tx1"/>
                            </a:fontRef>
                          </wps:style>
                          <wps:bodyPr/>
                        </wps:wsp>
                        <wps:wsp>
                          <wps:cNvPr id="57" name="Straight Connector 57"/>
                          <wps:cNvCnPr>
                            <a:endCxn id="36" idx="0"/>
                          </wps:cNvCnPr>
                          <wps:spPr>
                            <a:xfrm>
                              <a:off x="447189" y="880476"/>
                              <a:ext cx="1835476" cy="0"/>
                            </a:xfrm>
                            <a:prstGeom prst="line">
                              <a:avLst/>
                            </a:prstGeom>
                            <a:ln>
                              <a:solidFill>
                                <a:schemeClr val="accent6"/>
                              </a:solidFill>
                              <a:prstDash val="sysDash"/>
                            </a:ln>
                          </wps:spPr>
                          <wps:style>
                            <a:lnRef idx="1">
                              <a:schemeClr val="accent1"/>
                            </a:lnRef>
                            <a:fillRef idx="0">
                              <a:schemeClr val="accent1"/>
                            </a:fillRef>
                            <a:effectRef idx="0">
                              <a:schemeClr val="accent1"/>
                            </a:effectRef>
                            <a:fontRef idx="minor">
                              <a:schemeClr val="tx1"/>
                            </a:fontRef>
                          </wps:style>
                          <wps:bodyPr/>
                        </wps:wsp>
                        <wps:wsp>
                          <wps:cNvPr id="58" name="Straight Arrow Connector 58"/>
                          <wps:cNvCnPr/>
                          <wps:spPr>
                            <a:xfrm>
                              <a:off x="1965543" y="811832"/>
                              <a:ext cx="297097" cy="0"/>
                            </a:xfrm>
                            <a:prstGeom prst="straightConnector1">
                              <a:avLst/>
                            </a:prstGeom>
                            <a:ln>
                              <a:solidFill>
                                <a:schemeClr val="bg2">
                                  <a:lumMod val="25000"/>
                                </a:schemeClr>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9" name="Text Box 59"/>
                          <wps:cNvSpPr txBox="1"/>
                          <wps:spPr>
                            <a:xfrm>
                              <a:off x="1888824" y="586800"/>
                              <a:ext cx="437225" cy="213108"/>
                            </a:xfrm>
                            <a:prstGeom prst="rect">
                              <a:avLst/>
                            </a:prstGeom>
                            <a:noFill/>
                            <a:ln w="6350">
                              <a:noFill/>
                            </a:ln>
                          </wps:spPr>
                          <wps:txbx>
                            <w:txbxContent>
                              <w:p w14:paraId="6A6C2799" w14:textId="77777777" w:rsidR="003A2208" w:rsidRPr="006D2CE2" w:rsidRDefault="003A2208" w:rsidP="00CA023B">
                                <w:pPr>
                                  <w:jc w:val="center"/>
                                  <w:rPr>
                                    <w:sz w:val="14"/>
                                    <w:szCs w:val="14"/>
                                    <w:lang w:val="en-US"/>
                                  </w:rPr>
                                </w:pPr>
                                <w:r>
                                  <w:rPr>
                                    <w:sz w:val="14"/>
                                    <w:szCs w:val="14"/>
                                    <w:lang w:val="en-US"/>
                                  </w:rPr>
                                  <w:t>gap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wps:spPr>
                            <a:xfrm>
                              <a:off x="1228103" y="685540"/>
                              <a:ext cx="437225" cy="213108"/>
                            </a:xfrm>
                            <a:prstGeom prst="rect">
                              <a:avLst/>
                            </a:prstGeom>
                            <a:noFill/>
                            <a:ln w="6350">
                              <a:noFill/>
                            </a:ln>
                          </wps:spPr>
                          <wps:txbx>
                            <w:txbxContent>
                              <w:p w14:paraId="523801EE" w14:textId="77777777" w:rsidR="003A2208" w:rsidRPr="006D2CE2" w:rsidRDefault="003A2208" w:rsidP="00CA023B">
                                <w:pPr>
                                  <w:jc w:val="center"/>
                                  <w:rPr>
                                    <w:sz w:val="14"/>
                                    <w:szCs w:val="14"/>
                                    <w:lang w:val="en-US"/>
                                  </w:rPr>
                                </w:pPr>
                                <w:r>
                                  <w:rPr>
                                    <w:sz w:val="14"/>
                                    <w:szCs w:val="14"/>
                                    <w:lang w:val="en-US"/>
                                  </w:rPr>
                                  <w:t>gap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Straight Arrow Connector 62"/>
                          <wps:cNvCnPr/>
                          <wps:spPr>
                            <a:xfrm>
                              <a:off x="1308112" y="856945"/>
                              <a:ext cx="250373" cy="0"/>
                            </a:xfrm>
                            <a:prstGeom prst="straightConnector1">
                              <a:avLst/>
                            </a:prstGeom>
                            <a:ln>
                              <a:solidFill>
                                <a:schemeClr val="bg2">
                                  <a:lumMod val="25000"/>
                                </a:schemeClr>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wgp>
                    </wpc:wpc>
                  </a:graphicData>
                </a:graphic>
                <wp14:sizeRelH relativeFrom="margin">
                  <wp14:pctWidth>0</wp14:pctWidth>
                </wp14:sizeRelH>
                <wp14:sizeRelV relativeFrom="margin">
                  <wp14:pctHeight>0</wp14:pctHeight>
                </wp14:sizeRelV>
              </wp:anchor>
            </w:drawing>
          </mc:Choice>
          <mc:Fallback>
            <w:pict>
              <v:group w14:anchorId="4218D241" id="Canvas 24" o:spid="_x0000_s1028" editas="canvas" style="position:absolute;left:0;text-align:left;margin-left:93.45pt;margin-top:43.65pt;width:291.55pt;height:117.2pt;z-index:251653632;mso-position-horizontal-relative:margin;mso-width-relative:margin;mso-height-relative:margin" coordsize="37026,14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width:37026;height:14884;visibility:visible;mso-wrap-style:square" filled="t">
                  <v:fill o:detectmouseclick="t"/>
                  <v:path o:connecttype="none"/>
                </v:shape>
                <v:shape id="Text Box 54" o:spid="_x0000_s1030" type="#_x0000_t202" style="position:absolute;left:667;top:10317;width:5206;height:4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qVMxQAAANsAAAAPAAAAZHJzL2Rvd25yZXYueG1sRI9Ba8JA&#10;FITvhf6H5Qm91Y3S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A9RqVMxQAAANsAAAAP&#10;AAAAAAAAAAAAAAAAAAcCAABkcnMvZG93bnJldi54bWxQSwUGAAAAAAMAAwC3AAAA+QIAAAAA&#10;" filled="f" stroked="f" strokeweight=".5pt">
                  <v:textbox>
                    <w:txbxContent>
                      <w:p w14:paraId="016B5BC3" w14:textId="77777777" w:rsidR="003A2208" w:rsidRPr="006D2CE2" w:rsidRDefault="003A2208" w:rsidP="00CA023B">
                        <w:pPr>
                          <w:jc w:val="center"/>
                          <w:rPr>
                            <w:sz w:val="14"/>
                            <w:szCs w:val="14"/>
                            <w:lang w:val="en-US"/>
                          </w:rPr>
                        </w:pPr>
                        <w:r>
                          <w:rPr>
                            <w:sz w:val="14"/>
                            <w:szCs w:val="14"/>
                            <w:lang w:val="en-US"/>
                          </w:rPr>
                          <w:t>Pout</w:t>
                        </w:r>
                        <w:r w:rsidRPr="00AD5861">
                          <w:rPr>
                            <w:sz w:val="14"/>
                            <w:szCs w:val="14"/>
                            <w:vertAlign w:val="subscript"/>
                            <w:lang w:val="en-US"/>
                          </w:rPr>
                          <w:t>b</w:t>
                        </w:r>
                        <w:r>
                          <w:rPr>
                            <w:sz w:val="14"/>
                            <w:szCs w:val="14"/>
                            <w:vertAlign w:val="subscript"/>
                            <w:lang w:val="en-US"/>
                          </w:rPr>
                          <w:t>3</w:t>
                        </w:r>
                      </w:p>
                    </w:txbxContent>
                  </v:textbox>
                </v:shape>
                <v:group id="Group 60" o:spid="_x0000_s1031" style="position:absolute;left:100;width:36926;height:14884" coordorigin="100,470" coordsize="34239,12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type id="_x0000_t32" coordsize="21600,21600" o:spt="32" o:oned="t" path="m,l21600,21600e" filled="f">
                    <v:path arrowok="t" fillok="f" o:connecttype="none"/>
                    <o:lock v:ext="edit" shapetype="t"/>
                  </v:shapetype>
                  <v:shape id="Straight Arrow Connector 25" o:spid="_x0000_s1032" type="#_x0000_t32" style="position:absolute;left:3904;top:10371;width:273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" strokecolor="#4472c4 [3204]" strokeweight=".5pt">
                    <v:stroke endarrow="block" joinstyle="miter"/>
                  </v:shape>
                  <v:shape id="Straight Arrow Connector 26" o:spid="_x0000_s1033" type="#_x0000_t32" style="position:absolute;left:4738;top:495;width:0;height:107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" strokecolor="#4472c4 [3204]" strokeweight=".5pt">
                    <v:stroke endarrow="block" joinstyle="miter"/>
                  </v:shape>
                  <v:rect id="Rectangle 28" o:spid="_x0000_s1034" style="position:absolute;left:9110;top:7869;width:868;height:2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" fillcolor="#4472c4 [3204]" strokecolor="#1f3763 [1604]" strokeweight="1pt"/>
                  <v:rect id="Rectangle 29" o:spid="_x0000_s1035" style="position:absolute;left:10178;top:7869;width:868;height:25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" fillcolor="#4472c4 [3204]" strokecolor="#1f3763 [1604]" strokeweight="1pt"/>
                  <v:rect id="Rectangle 30" o:spid="_x0000_s1036" style="position:absolute;left:11279;top:7866;width:868;height:25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" fillcolor="#4472c4 [3204]" strokecolor="#1f3763 [1604]" strokeweight="1pt"/>
                  <v:rect id="Rectangle 31" o:spid="_x0000_s1037" style="position:absolute;left:12548;top:7867;width:867;height:2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" fillcolor="#4472c4 [3204]" strokecolor="#1f3763 [1604]" strokeweight="1pt"/>
                  <v:rect id="Rectangle 32" o:spid="_x0000_s1038" style="position:absolute;left:15384;top:5868;width:868;height:45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" fillcolor="#c45911 [2405]" strokecolor="#c45911 [2405]" strokeweight="1pt"/>
                  <v:rect id="Rectangle 33" o:spid="_x0000_s1039" style="position:absolute;left:16519;top:5867;width:867;height:45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" fillcolor="#c45911 [2405]" strokecolor="#c45911 [2405]" strokeweight="1pt"/>
                  <v:rect id="Rectangle 34" o:spid="_x0000_s1040" style="position:absolute;left:17653;top:5867;width:868;height:45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" fillcolor="#c45911 [2405]" strokecolor="#c45911 [2405]" strokeweight="1pt"/>
                  <v:rect id="Rectangle 35" o:spid="_x0000_s1041" style="position:absolute;left:18888;top:5867;width:701;height:45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" fillcolor="#c45911 [2405]" strokecolor="#c45911 [2405]" strokeweight="1pt"/>
                  <v:rect id="Rectangle 36" o:spid="_x0000_s1042" style="position:absolute;left:22392;top:8804;width:868;height:1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" fillcolor="#70ad47 [3209]" strokecolor="#70ad47 [3209]" strokeweight="1pt"/>
                  <v:rect id="Rectangle 37" o:spid="_x0000_s1043" style="position:absolute;left:23660;top:8804;width:868;height:1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" fillcolor="#70ad47 [3209]" strokecolor="#70ad47 [3209]" strokeweight="1pt"/>
                  <v:rect id="Rectangle 38" o:spid="_x0000_s1044" style="position:absolute;left:24895;top:8803;width:868;height:1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" fillcolor="#70ad47 [3209]" strokecolor="#70ad47 [3209]" strokeweight="1pt"/>
                  <v:rect id="Rectangle 39" o:spid="_x0000_s1045" style="position:absolute;left:26130;top:8803;width:868;height:1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" fillcolor="#70ad47 [3209]" strokecolor="#70ad47 [3209]" strokeweight="1pt"/>
                  <v:rect id="Rectangle 40" o:spid="_x0000_s1046" style="position:absolute;left:27165;top:8804;width:867;height:1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" fillcolor="#70ad47 [3209]" strokecolor="#70ad47 [3209]" strokeweight="1pt"/>
                  <v:rect id="Rectangle 41" o:spid="_x0000_s1047" style="position:absolute;left:4738;top:8504;width:4372;height:18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" fillcolor="#ffc000 [3207]" strokecolor="#1f3763 [1604]" strokeweight="1pt">
                    <v:textbox>
                      <w:txbxContent>
                        <w:p w14:paraId="0EABEC68" w14:textId="77777777" w:rsidR="003A2208" w:rsidRPr="00AD5861" w:rsidRDefault="003A2208" w:rsidP="00CA023B">
                          <w:pPr>
                            <w:jc w:val="center"/>
                            <w:rPr>
                              <w:color w:val="0D0D0D" w:themeColor="text1" w:themeTint="F2"/>
                              <w:sz w:val="10"/>
                              <w:szCs w:val="10"/>
                              <w:lang w:val="en-US"/>
                            </w:rPr>
                          </w:pPr>
                          <w:r w:rsidRPr="00AD5861">
                            <w:rPr>
                              <w:color w:val="0D0D0D" w:themeColor="text1" w:themeTint="F2"/>
                              <w:sz w:val="10"/>
                              <w:szCs w:val="10"/>
                              <w:lang w:val="en-US"/>
                            </w:rPr>
                            <w:t>eCCA</w:t>
                          </w:r>
                        </w:p>
                      </w:txbxContent>
                    </v:textbox>
                  </v:rect>
                  <v:shape id="Straight Arrow Connector 42" o:spid="_x0000_s1048" type="#_x0000_t32" style="position:absolute;left:9110;top:11007;width:190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" strokecolor="#4472c4 [3204]" strokeweight=".5pt">
                    <v:stroke startarrow="block" endarrow="block" joinstyle="miter"/>
                  </v:shape>
                  <v:shape id="Text Box 43" o:spid="_x0000_s1049" type="#_x0000_t202" style="position:absolute;left:16018;top:10771;width:5206;height:1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" filled="f" stroked="f" strokeweight=".5pt">
                    <v:textbox>
                      <w:txbxContent>
                        <w:p w14:paraId="74991DD5" w14:textId="77777777" w:rsidR="003A2208" w:rsidRPr="006D2CE2" w:rsidRDefault="003A2208" w:rsidP="00CA023B">
                          <w:pPr>
                            <w:rPr>
                              <w:sz w:val="14"/>
                              <w:szCs w:val="14"/>
                              <w:lang w:val="en-US"/>
                            </w:rPr>
                          </w:pPr>
                          <w:r>
                            <w:rPr>
                              <w:sz w:val="14"/>
                              <w:szCs w:val="14"/>
                              <w:lang w:val="en-US"/>
                            </w:rPr>
                            <w:t>M</w:t>
                          </w:r>
                          <w:r w:rsidRPr="00AD5861">
                            <w:rPr>
                              <w:sz w:val="14"/>
                              <w:szCs w:val="14"/>
                              <w:lang w:val="en-US"/>
                            </w:rPr>
                            <w:t>COT</w:t>
                          </w:r>
                        </w:p>
                      </w:txbxContent>
                    </v:textbox>
                  </v:shape>
                  <v:shape id="Straight Arrow Connector 44" o:spid="_x0000_s1050" type="#_x0000_t32" style="position:absolute;left:8442;top:6969;width:52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" strokecolor="#4472c4 [3204]" strokeweight=".5pt">
                    <v:stroke startarrow="block" endarrow="block" joinstyle="miter"/>
                  </v:shape>
                  <v:shape id="Straight Arrow Connector 45" o:spid="_x0000_s1051" type="#_x0000_t32" style="position:absolute;left:14683;top:5000;width:527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" strokecolor="#c45911 [2405]" strokeweight=".5pt">
                    <v:stroke startarrow="block" endarrow="block" joinstyle="miter"/>
                  </v:shape>
                  <v:shape id="Straight Arrow Connector 46" o:spid="_x0000_s1052" type="#_x0000_t32" style="position:absolute;left:22091;top:7503;width:61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" strokecolor="#70ad47 [3209]" strokeweight=".5pt">
                    <v:stroke startarrow="block" endarrow="block" joinstyle="miter"/>
                  </v:shape>
                  <v:shape id="Text Box 47" o:spid="_x0000_s1053" type="#_x0000_t202" style="position:absolute;left:29134;top:10771;width:5206;height:1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a3mxQAAANsAAAAPAAAAZHJzL2Rvd25yZXYueG1sRI9Pi8Iw&#10;FMTvC36H8ARva6qs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BITa3mxQAAANsAAAAP&#10;AAAAAAAAAAAAAAAAAAcCAABkcnMvZG93bnJldi54bWxQSwUGAAAAAAMAAwC3AAAA+QIAAAAA&#10;" filled="f" stroked="f" strokeweight=".5pt">
                    <v:textbox>
                      <w:txbxContent>
                        <w:p w14:paraId="311A67BB" w14:textId="77777777" w:rsidR="003A2208" w:rsidRPr="006D2CE2" w:rsidRDefault="003A2208" w:rsidP="00CA023B">
                          <w:pPr>
                            <w:rPr>
                              <w:b/>
                              <w:bCs/>
                              <w:sz w:val="14"/>
                              <w:szCs w:val="14"/>
                              <w:lang w:val="en-US"/>
                            </w:rPr>
                          </w:pPr>
                          <w:r w:rsidRPr="00AD5861">
                            <w:rPr>
                              <w:b/>
                              <w:bCs/>
                              <w:sz w:val="14"/>
                              <w:szCs w:val="14"/>
                              <w:lang w:val="en-US"/>
                            </w:rPr>
                            <w:t>Time</w:t>
                          </w:r>
                        </w:p>
                      </w:txbxContent>
                    </v:textbox>
                  </v:shape>
                  <v:shape id="Text Box 48" o:spid="_x0000_s1054" type="#_x0000_t202" style="position:absolute;left:100;top:470;width:5206;height:2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jmUwwAAANsAAAAPAAAAZHJzL2Rvd25yZXYueG1sRE/LasJA&#10;FN0X/IfhFrqrk0oV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OdI5lMMAAADbAAAADwAA&#10;AAAAAAAAAAAAAAAHAgAAZHJzL2Rvd25yZXYueG1sUEsFBgAAAAADAAMAtwAAAPcCAAAAAA==&#10;" filled="f" stroked="f" strokeweight=".5pt">
                    <v:textbox>
                      <w:txbxContent>
                        <w:p w14:paraId="5D0A5004" w14:textId="77777777" w:rsidR="003A2208" w:rsidRPr="006D2CE2" w:rsidRDefault="003A2208" w:rsidP="00CA023B">
                          <w:pPr>
                            <w:rPr>
                              <w:b/>
                              <w:bCs/>
                              <w:sz w:val="14"/>
                              <w:szCs w:val="14"/>
                              <w:lang w:val="en-US"/>
                            </w:rPr>
                          </w:pPr>
                          <w:r>
                            <w:rPr>
                              <w:b/>
                              <w:bCs/>
                              <w:sz w:val="14"/>
                              <w:szCs w:val="14"/>
                              <w:lang w:val="en-US"/>
                            </w:rPr>
                            <w:t xml:space="preserve">Tx </w:t>
                          </w:r>
                          <w:r w:rsidRPr="00AD5861">
                            <w:rPr>
                              <w:b/>
                              <w:bCs/>
                              <w:sz w:val="14"/>
                              <w:szCs w:val="14"/>
                              <w:lang w:val="en-US"/>
                            </w:rPr>
                            <w:t>EIRP</w:t>
                          </w:r>
                        </w:p>
                      </w:txbxContent>
                    </v:textbox>
                  </v:shape>
                  <v:shape id="Text Box 49" o:spid="_x0000_s1055" type="#_x0000_t202" style="position:absolute;left:7474;top:4685;width:7576;height:4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pwPxgAAANsAAAAPAAAAZHJzL2Rvd25yZXYueG1sRI9Ba8JA&#10;FITvgv9heYXedNNg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Vp6cD8YAAADbAAAA&#10;DwAAAAAAAAAAAAAAAAAHAgAAZHJzL2Rvd25yZXYueG1sUEsFBgAAAAADAAMAtwAAAPoCAAAAAA==&#10;" filled="f" stroked="f" strokeweight=".5pt">
                    <v:textbox>
                      <w:txbxContent>
                        <w:p w14:paraId="6FAC968C" w14:textId="77777777" w:rsidR="003A2208" w:rsidRPr="006D2CE2" w:rsidRDefault="003A2208" w:rsidP="00CA023B">
                          <w:pPr>
                            <w:jc w:val="center"/>
                            <w:rPr>
                              <w:sz w:val="14"/>
                              <w:szCs w:val="14"/>
                              <w:lang w:val="en-US"/>
                            </w:rPr>
                          </w:pPr>
                          <w:r>
                            <w:rPr>
                              <w:sz w:val="14"/>
                              <w:szCs w:val="14"/>
                              <w:lang w:val="en-US"/>
                            </w:rPr>
                            <w:t>Transmission burst #1</w:t>
                          </w:r>
                        </w:p>
                      </w:txbxContent>
                    </v:textbox>
                  </v:shape>
                  <v:shape id="Text Box 50" o:spid="_x0000_s1056" type="#_x0000_t202" style="position:absolute;left:13948;top:2479;width:7576;height:29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" filled="f" stroked="f" strokeweight=".5pt">
                    <v:textbox>
                      <w:txbxContent>
                        <w:p w14:paraId="4B1864AE" w14:textId="77777777" w:rsidR="003A2208" w:rsidRPr="006D2CE2" w:rsidRDefault="003A2208" w:rsidP="00CA023B">
                          <w:pPr>
                            <w:jc w:val="center"/>
                            <w:rPr>
                              <w:sz w:val="14"/>
                              <w:szCs w:val="14"/>
                              <w:lang w:val="en-US"/>
                            </w:rPr>
                          </w:pPr>
                          <w:r>
                            <w:rPr>
                              <w:sz w:val="14"/>
                              <w:szCs w:val="14"/>
                              <w:lang w:val="en-US"/>
                            </w:rPr>
                            <w:t>Transmission burst #2</w:t>
                          </w:r>
                        </w:p>
                      </w:txbxContent>
                    </v:textbox>
                  </v:shape>
                  <v:shape id="Text Box 51" o:spid="_x0000_s1057" type="#_x0000_t202" style="position:absolute;left:21357;top:5367;width:7576;height:3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" filled="f" stroked="f" strokeweight=".5pt">
                    <v:textbox>
                      <w:txbxContent>
                        <w:p w14:paraId="01DB4FBD" w14:textId="77777777" w:rsidR="003A2208" w:rsidRPr="006D2CE2" w:rsidRDefault="003A2208" w:rsidP="00CA023B">
                          <w:pPr>
                            <w:jc w:val="center"/>
                            <w:rPr>
                              <w:sz w:val="14"/>
                              <w:szCs w:val="14"/>
                              <w:lang w:val="en-US"/>
                            </w:rPr>
                          </w:pPr>
                          <w:r>
                            <w:rPr>
                              <w:sz w:val="14"/>
                              <w:szCs w:val="14"/>
                              <w:lang w:val="en-US"/>
                            </w:rPr>
                            <w:t>Transmission burst #3</w:t>
                          </w:r>
                        </w:p>
                      </w:txbxContent>
                    </v:textbox>
                  </v:shape>
                  <v:shape id="Text Box 52" o:spid="_x0000_s1058" type="#_x0000_t202" style="position:absolute;left:667;top:6865;width:5206;height:4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" filled="f" stroked="f" strokeweight=".5pt">
                    <v:textbox>
                      <w:txbxContent>
                        <w:p w14:paraId="558EC80C" w14:textId="77777777" w:rsidR="003A2208" w:rsidRPr="006D2CE2" w:rsidRDefault="003A2208" w:rsidP="00CA023B">
                          <w:pPr>
                            <w:jc w:val="center"/>
                            <w:rPr>
                              <w:sz w:val="14"/>
                              <w:szCs w:val="14"/>
                              <w:lang w:val="en-US"/>
                            </w:rPr>
                          </w:pPr>
                          <w:r>
                            <w:rPr>
                              <w:sz w:val="14"/>
                              <w:szCs w:val="14"/>
                              <w:lang w:val="en-US"/>
                            </w:rPr>
                            <w:t>Pout</w:t>
                          </w:r>
                          <w:r w:rsidRPr="00AD5861">
                            <w:rPr>
                              <w:sz w:val="14"/>
                              <w:szCs w:val="14"/>
                              <w:vertAlign w:val="subscript"/>
                              <w:lang w:val="en-US"/>
                            </w:rPr>
                            <w:t>b1</w:t>
                          </w:r>
                        </w:p>
                      </w:txbxContent>
                    </v:textbox>
                  </v:shape>
                  <v:shape id="Text Box 53" o:spid="_x0000_s1059" type="#_x0000_t202" style="position:absolute;left:634;top:4600;width:5206;height:2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z04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Cyrz04xQAAANsAAAAP&#10;AAAAAAAAAAAAAAAAAAcCAABkcnMvZG93bnJldi54bWxQSwUGAAAAAAMAAwC3AAAA+QIAAAAA&#10;" filled="f" stroked="f" strokeweight=".5pt">
                    <v:textbox>
                      <w:txbxContent>
                        <w:p w14:paraId="619D4BA7" w14:textId="77777777" w:rsidR="003A2208" w:rsidRPr="006D2CE2" w:rsidRDefault="003A2208" w:rsidP="00CA023B">
                          <w:pPr>
                            <w:jc w:val="center"/>
                            <w:rPr>
                              <w:sz w:val="14"/>
                              <w:szCs w:val="14"/>
                              <w:lang w:val="en-US"/>
                            </w:rPr>
                          </w:pPr>
                          <w:r>
                            <w:rPr>
                              <w:sz w:val="14"/>
                              <w:szCs w:val="14"/>
                              <w:lang w:val="en-US"/>
                            </w:rPr>
                            <w:t>Pout</w:t>
                          </w:r>
                          <w:r w:rsidRPr="00AD5861">
                            <w:rPr>
                              <w:sz w:val="14"/>
                              <w:szCs w:val="14"/>
                              <w:vertAlign w:val="subscript"/>
                              <w:lang w:val="en-US"/>
                            </w:rPr>
                            <w:t>b</w:t>
                          </w:r>
                          <w:r>
                            <w:rPr>
                              <w:sz w:val="14"/>
                              <w:szCs w:val="14"/>
                              <w:vertAlign w:val="subscript"/>
                              <w:lang w:val="en-US"/>
                            </w:rPr>
                            <w:t>2</w:t>
                          </w:r>
                        </w:p>
                      </w:txbxContent>
                    </v:textbox>
                  </v:shape>
                  <v:line id="Straight Connector 55" o:spid="_x0000_s1060" style="position:absolute;visibility:visible;mso-wrap-style:square" from="4738,7866" to="9110,7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" strokecolor="#4472c4 [3204]" strokeweight=".5pt">
                    <v:stroke dashstyle="3 1" joinstyle="miter"/>
                  </v:line>
                  <v:line id="Straight Connector 56" o:spid="_x0000_s1061" style="position:absolute;visibility:visible;mso-wrap-style:square" from="4738,5867" to="15384,5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" strokecolor="#ed7d31 [3205]" strokeweight=".5pt">
                    <v:stroke dashstyle="3 1" joinstyle="miter"/>
                  </v:line>
                  <v:line id="Straight Connector 57" o:spid="_x0000_s1062" style="position:absolute;visibility:visible;mso-wrap-style:square" from="4471,8804" to="22826,8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" strokecolor="#70ad47 [3209]" strokeweight=".5pt">
                    <v:stroke dashstyle="3 1" joinstyle="miter"/>
                  </v:line>
                  <v:shape id="Straight Arrow Connector 58" o:spid="_x0000_s1063" type="#_x0000_t32" style="position:absolute;left:19655;top:8118;width:29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" strokecolor="#393737 [814]" strokeweight=".5pt">
                    <v:stroke startarrow="block" endarrow="block" joinstyle="miter"/>
                  </v:shape>
                  <v:shape id="Text Box 59" o:spid="_x0000_s1064" type="#_x0000_t202" style="position:absolute;left:18888;top:5868;width:4372;height:2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" filled="f" stroked="f" strokeweight=".5pt">
                    <v:textbox>
                      <w:txbxContent>
                        <w:p w14:paraId="6A6C2799" w14:textId="77777777" w:rsidR="003A2208" w:rsidRPr="006D2CE2" w:rsidRDefault="003A2208" w:rsidP="00CA023B">
                          <w:pPr>
                            <w:jc w:val="center"/>
                            <w:rPr>
                              <w:sz w:val="14"/>
                              <w:szCs w:val="14"/>
                              <w:lang w:val="en-US"/>
                            </w:rPr>
                          </w:pPr>
                          <w:r>
                            <w:rPr>
                              <w:sz w:val="14"/>
                              <w:szCs w:val="14"/>
                              <w:lang w:val="en-US"/>
                            </w:rPr>
                            <w:t>gap</w:t>
                          </w:r>
                        </w:p>
                      </w:txbxContent>
                    </v:textbox>
                  </v:shape>
                  <v:shape id="Text Box 61" o:spid="_x0000_s1065" type="#_x0000_t202" style="position:absolute;left:12281;top:6855;width:4372;height:2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" filled="f" stroked="f" strokeweight=".5pt">
                    <v:textbox>
                      <w:txbxContent>
                        <w:p w14:paraId="523801EE" w14:textId="77777777" w:rsidR="003A2208" w:rsidRPr="006D2CE2" w:rsidRDefault="003A2208" w:rsidP="00CA023B">
                          <w:pPr>
                            <w:jc w:val="center"/>
                            <w:rPr>
                              <w:sz w:val="14"/>
                              <w:szCs w:val="14"/>
                              <w:lang w:val="en-US"/>
                            </w:rPr>
                          </w:pPr>
                          <w:r>
                            <w:rPr>
                              <w:sz w:val="14"/>
                              <w:szCs w:val="14"/>
                              <w:lang w:val="en-US"/>
                            </w:rPr>
                            <w:t>gap</w:t>
                          </w:r>
                        </w:p>
                      </w:txbxContent>
                    </v:textbox>
                  </v:shape>
                  <v:shape id="Straight Arrow Connector 62" o:spid="_x0000_s1066" type="#_x0000_t32" style="position:absolute;left:13081;top:8569;width:250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" strokecolor="#393737 [814]" strokeweight=".5pt">
                    <v:stroke startarrow="block" endarrow="block" joinstyle="miter"/>
                  </v:shape>
                </v:group>
                <w10:wrap type="topAndBottom" anchorx="margin"/>
              </v:group>
            </w:pict>
          </mc:Fallback>
        </mc:AlternateContent>
      </w:r>
      <w:r>
        <w:t xml:space="preserve">From the above, it could be noted that while RF output power in clause 4.2.2.1 is defined as the mean EIRP during a transmission burst, there may be multiple transmission bursts within a COT with varying EIRPs, transmission beams. A typical example for such a COT is depicted in </w:t>
      </w:r>
      <w:r>
        <w:fldChar w:fldCharType="begin"/>
      </w:r>
      <w:r>
        <w:instrText xml:space="preserve"> REF _Ref66867411 \h </w:instrText>
      </w:r>
      <w:r>
        <w:fldChar w:fldCharType="separate"/>
      </w:r>
      <w:r>
        <w:t xml:space="preserve">Figure </w:t>
      </w:r>
      <w:r>
        <w:rPr>
          <w:noProof/>
        </w:rPr>
        <w:t>1</w:t>
      </w:r>
      <w:r>
        <w:fldChar w:fldCharType="end"/>
      </w:r>
      <w:r>
        <w:t xml:space="preserve"> below.</w:t>
      </w:r>
    </w:p>
    <w:p w14:paraId="306231AF" w14:textId="34DCBE68" w:rsidR="00CA023B" w:rsidRDefault="00CA023B" w:rsidP="00CA023B">
      <w:pPr>
        <w:pStyle w:val="Caption"/>
        <w:jc w:val="center"/>
      </w:pPr>
      <w:bookmarkStart w:id="24" w:name="_Ref66867411"/>
      <w:r>
        <w:t xml:space="preserve">Figure </w:t>
      </w:r>
      <w:r>
        <w:fldChar w:fldCharType="begin"/>
      </w:r>
      <w:r>
        <w:instrText xml:space="preserve"> SEQ Figure \* ARABIC </w:instrText>
      </w:r>
      <w:r>
        <w:fldChar w:fldCharType="separate"/>
      </w:r>
      <w:r w:rsidR="002D5432">
        <w:rPr>
          <w:noProof/>
        </w:rPr>
        <w:t>1</w:t>
      </w:r>
      <w:r>
        <w:fldChar w:fldCharType="end"/>
      </w:r>
      <w:bookmarkEnd w:id="24"/>
      <w:r>
        <w:t>:</w:t>
      </w:r>
      <w:r>
        <w:tab/>
        <w:t>A typical COT with multiple transmission bursts using varying EIRPs</w:t>
      </w:r>
    </w:p>
    <w:p w14:paraId="1DCED8BA" w14:textId="77777777" w:rsidR="00A614EA" w:rsidRDefault="00A614EA" w:rsidP="00596D54"/>
    <w:p w14:paraId="54586277" w14:textId="19C46120" w:rsidR="007E489B" w:rsidRDefault="00303A99" w:rsidP="00596D54">
      <w:pPr>
        <w:rPr>
          <w:lang w:val="en-US"/>
        </w:rPr>
      </w:pPr>
      <w:r>
        <w:t xml:space="preserve">Therefore, from our understanding, </w:t>
      </w:r>
      <w:r w:rsidR="00AC5A79">
        <w:t>th</w:t>
      </w:r>
      <w:r w:rsidR="00870C3F">
        <w:t>e Pout used in the EDT equation</w:t>
      </w:r>
      <w:r w:rsidR="00AC5A79">
        <w:t xml:space="preserve"> </w:t>
      </w:r>
      <w:r w:rsidR="00870C3F">
        <w:t xml:space="preserve">should </w:t>
      </w:r>
      <w:r>
        <w:t>correspond to the highest</w:t>
      </w:r>
      <w:r w:rsidR="00E21827">
        <w:t xml:space="preserve"> </w:t>
      </w:r>
      <w:r w:rsidR="00870C3F">
        <w:t xml:space="preserve">mean </w:t>
      </w:r>
      <w:r>
        <w:t xml:space="preserve">EIRP </w:t>
      </w:r>
      <w:r w:rsidR="00AC5A79">
        <w:t xml:space="preserve">in the </w:t>
      </w:r>
      <w:r w:rsidR="00870C3F">
        <w:t xml:space="preserve">COT if only one eCCA is </w:t>
      </w:r>
      <w:r w:rsidR="00592377">
        <w:t xml:space="preserve">performed </w:t>
      </w:r>
      <w:r w:rsidR="00870C3F">
        <w:t xml:space="preserve">for such multiple transmission bursts. </w:t>
      </w:r>
      <w:r w:rsidR="00287905">
        <w:t>Using t</w:t>
      </w:r>
      <w:r w:rsidR="00870C3F">
        <w:t xml:space="preserve">he highest mean EIRP </w:t>
      </w:r>
      <w:r w:rsidR="00287905">
        <w:t>in the EDT equation</w:t>
      </w:r>
      <w:r w:rsidR="00870C3F">
        <w:t xml:space="preserve"> </w:t>
      </w:r>
      <w:r w:rsidR="00E21827">
        <w:t xml:space="preserve">results in </w:t>
      </w:r>
      <w:r w:rsidR="00287905">
        <w:t>the</w:t>
      </w:r>
      <w:r w:rsidR="00E21827">
        <w:t xml:space="preserve"> </w:t>
      </w:r>
      <w:r w:rsidR="006A654E">
        <w:t>most conservative</w:t>
      </w:r>
      <w:r w:rsidR="00E21827">
        <w:t xml:space="preserve"> EDT</w:t>
      </w:r>
      <w:r w:rsidR="006A654E">
        <w:t xml:space="preserve"> (lowest EDT)</w:t>
      </w:r>
      <w:r w:rsidR="00287905">
        <w:t xml:space="preserve">, </w:t>
      </w:r>
      <w:r w:rsidR="00870C3F">
        <w:t xml:space="preserve">which </w:t>
      </w:r>
      <w:r w:rsidR="006A654E">
        <w:t>provides</w:t>
      </w:r>
      <w:r w:rsidR="00E21827">
        <w:t xml:space="preserve"> fair coexistence</w:t>
      </w:r>
      <w:r w:rsidR="00592377">
        <w:t xml:space="preserve">.  </w:t>
      </w:r>
      <w:bookmarkStart w:id="25" w:name="_Toc66977621"/>
      <w:bookmarkStart w:id="26" w:name="_Toc66977766"/>
      <w:bookmarkStart w:id="27" w:name="_Toc66977802"/>
      <w:bookmarkStart w:id="28" w:name="_Toc66977838"/>
      <w:bookmarkEnd w:id="25"/>
      <w:bookmarkEnd w:id="26"/>
      <w:bookmarkEnd w:id="27"/>
      <w:bookmarkEnd w:id="28"/>
    </w:p>
    <w:p w14:paraId="3B79071F" w14:textId="04E0F986" w:rsidR="007E489B" w:rsidRPr="00596D54" w:rsidRDefault="007E489B" w:rsidP="007E489B">
      <w:pPr>
        <w:pStyle w:val="Proposal"/>
        <w:rPr>
          <w:lang w:val="en-US"/>
        </w:rPr>
      </w:pPr>
      <w:bookmarkStart w:id="29" w:name="_Toc68593140"/>
      <w:r w:rsidRPr="009814EC">
        <w:rPr>
          <w:lang w:eastAsia="x-none"/>
        </w:rPr>
        <w:t>Pout</w:t>
      </w:r>
      <w:r>
        <w:rPr>
          <w:lang w:eastAsia="x-none"/>
        </w:rPr>
        <w:t xml:space="preserve"> corresponds to the </w:t>
      </w:r>
      <w:r>
        <w:rPr>
          <w:lang w:val="en-US"/>
        </w:rPr>
        <w:t xml:space="preserve">maximum of the mean </w:t>
      </w:r>
      <w:r w:rsidR="00665786">
        <w:rPr>
          <w:lang w:val="en-US"/>
        </w:rPr>
        <w:t xml:space="preserve">output power </w:t>
      </w:r>
      <w:r>
        <w:rPr>
          <w:lang w:val="en-US"/>
        </w:rPr>
        <w:t>EIRPs of the transmissions or transmission bursts in a COT that may contain varying transmission beams and EIRPs.</w:t>
      </w:r>
      <w:bookmarkEnd w:id="29"/>
      <w:r>
        <w:rPr>
          <w:lang w:eastAsia="x-none"/>
        </w:rPr>
        <w:t xml:space="preserve"> </w:t>
      </w:r>
    </w:p>
    <w:p w14:paraId="417E1A14" w14:textId="77777777" w:rsidR="004F5356" w:rsidRDefault="00287905" w:rsidP="00596D54">
      <w:r>
        <w:t xml:space="preserve">The above principle is also applicable, for example, if omni-directional sensing is used to perform LBT followed by directional transmissions. In such a case, the Pout generated by the directional transmission needs to be used in the equation to determine EDT </w:t>
      </w:r>
      <w:r w:rsidR="00592377">
        <w:t>(</w:t>
      </w:r>
      <w:r>
        <w:t>to perform omnidirectional sensing</w:t>
      </w:r>
      <w:r w:rsidR="00592377">
        <w:t>)</w:t>
      </w:r>
      <w:r>
        <w:t xml:space="preserve">, and not the EIRP </w:t>
      </w:r>
      <w:r w:rsidR="00592377">
        <w:t>assuming omnidirectional transmission or</w:t>
      </w:r>
      <w:r>
        <w:t xml:space="preserve"> omnidirectional sensing. Therefore, regardless of the sensing gain, it is the </w:t>
      </w:r>
      <w:r w:rsidR="00592377">
        <w:t xml:space="preserve">transmission direction and the corresponding </w:t>
      </w:r>
      <w:r>
        <w:t xml:space="preserve">transmission gain that is </w:t>
      </w:r>
      <w:r w:rsidR="00592377">
        <w:t xml:space="preserve">reflected in Pout </w:t>
      </w:r>
      <w:r w:rsidR="000B0786">
        <w:t xml:space="preserve">used in the EDT equation </w:t>
      </w:r>
      <w:r>
        <w:t xml:space="preserve">mandated by the regulations. </w:t>
      </w:r>
    </w:p>
    <w:p w14:paraId="43596DF2" w14:textId="7C1BCF77" w:rsidR="00287905" w:rsidRPr="00596D54" w:rsidRDefault="004F5356" w:rsidP="00596D54">
      <w:r>
        <w:lastRenderedPageBreak/>
        <w:t xml:space="preserve">As evident from the above discussion, </w:t>
      </w:r>
      <w:r w:rsidR="000B0786">
        <w:t>ED threshold defined in EN 302 567 is a function of the transmission beam’s EIRP, the max</w:t>
      </w:r>
      <w:r>
        <w:t>imum</w:t>
      </w:r>
      <w:r w:rsidR="000B0786">
        <w:t xml:space="preserve"> EIRP and the operating channel BW. </w:t>
      </w:r>
      <w:r w:rsidR="00287905">
        <w:t xml:space="preserve">If it is agreed to include sensing gain in </w:t>
      </w:r>
      <w:r w:rsidR="00592377">
        <w:t>the determination of EDT</w:t>
      </w:r>
      <w:r w:rsidR="00A171C4">
        <w:t xml:space="preserve"> in 3GPP</w:t>
      </w:r>
      <w:r w:rsidR="00592377">
        <w:t>,</w:t>
      </w:r>
      <w:r w:rsidR="00B24052">
        <w:t xml:space="preserve"> e.g., increase the ED threshold based on the sensing BF gain,</w:t>
      </w:r>
      <w:r w:rsidR="00592377">
        <w:t xml:space="preserve"> </w:t>
      </w:r>
      <w:r w:rsidR="00B24052">
        <w:t>the resu</w:t>
      </w:r>
      <w:r w:rsidR="00801396">
        <w:t>l</w:t>
      </w:r>
      <w:r w:rsidR="00B24052">
        <w:t>t</w:t>
      </w:r>
      <w:r w:rsidR="006E787A">
        <w:t>ing</w:t>
      </w:r>
      <w:r w:rsidR="00B24052">
        <w:t xml:space="preserve"> ED threshold would be higher than the one in HS, thus </w:t>
      </w:r>
      <w:r w:rsidR="000B0786">
        <w:t xml:space="preserve">is in violation of the </w:t>
      </w:r>
      <w:r w:rsidR="00E02B67">
        <w:t>HS’s requirements</w:t>
      </w:r>
      <w:r w:rsidR="000B0786">
        <w:t xml:space="preserve">. </w:t>
      </w:r>
      <w:r w:rsidR="00A171C4">
        <w:t>It is</w:t>
      </w:r>
      <w:r w:rsidR="00CC7513">
        <w:t xml:space="preserve"> </w:t>
      </w:r>
      <w:r w:rsidR="000F2C6B">
        <w:t>also</w:t>
      </w:r>
      <w:r w:rsidR="00A171C4">
        <w:t xml:space="preserve"> noted that </w:t>
      </w:r>
      <w:r w:rsidR="00B967AD">
        <w:t>the HS does not preclude</w:t>
      </w:r>
      <w:r w:rsidR="00A171C4">
        <w:t xml:space="preserve"> to use a stricter, lower EDT than what is required.</w:t>
      </w:r>
      <w:r w:rsidR="00CC7513">
        <w:t xml:space="preserve"> Therefore, decreasing the ED threshold based on sensing BF gain is allowed in HS and could be up to the implementation</w:t>
      </w:r>
      <w:r w:rsidR="007E2FA0">
        <w:t xml:space="preserve"> if the network see the benefit of lower the ED threshold based on sensing BF gain.</w:t>
      </w:r>
      <w:r w:rsidR="00CC7513">
        <w:t xml:space="preserve"> </w:t>
      </w:r>
    </w:p>
    <w:p w14:paraId="1D7C012A" w14:textId="389F1233" w:rsidR="00E0314F" w:rsidRDefault="000B0786" w:rsidP="002B27B4">
      <w:pPr>
        <w:pStyle w:val="Observation"/>
        <w:rPr>
          <w:lang w:val="en-US"/>
        </w:rPr>
      </w:pPr>
      <w:bookmarkStart w:id="30" w:name="_Toc68593113"/>
      <w:r>
        <w:rPr>
          <w:lang w:val="en-US"/>
        </w:rPr>
        <w:t>ED threshold</w:t>
      </w:r>
      <w:r w:rsidR="00A171C4">
        <w:rPr>
          <w:lang w:val="en-US"/>
        </w:rPr>
        <w:t xml:space="preserve"> defined in EN 302 567 v2.2.0</w:t>
      </w:r>
      <w:r>
        <w:rPr>
          <w:lang w:val="en-US"/>
        </w:rPr>
        <w:t xml:space="preserve"> is a function of the transmission’s EIRP</w:t>
      </w:r>
      <w:r w:rsidR="007E2FA0" w:rsidRPr="007E2FA0">
        <w:rPr>
          <w:lang w:val="en-US"/>
        </w:rPr>
        <w:t xml:space="preserve"> </w:t>
      </w:r>
      <w:r w:rsidR="007E2FA0" w:rsidRPr="00596D54">
        <w:rPr>
          <w:lang w:val="en-US"/>
        </w:rPr>
        <w:t>Pout</w:t>
      </w:r>
      <w:r>
        <w:rPr>
          <w:lang w:val="en-US"/>
        </w:rPr>
        <w:t xml:space="preserve">, </w:t>
      </w:r>
      <w:r w:rsidR="007E2FA0">
        <w:rPr>
          <w:lang w:val="en-US"/>
        </w:rPr>
        <w:t>which include</w:t>
      </w:r>
      <w:r w:rsidR="00C17E83">
        <w:rPr>
          <w:lang w:val="en-US"/>
        </w:rPr>
        <w:t>s</w:t>
      </w:r>
      <w:r w:rsidR="007E2FA0">
        <w:rPr>
          <w:lang w:val="en-US"/>
        </w:rPr>
        <w:t xml:space="preserve"> the transmission beamforming gain</w:t>
      </w:r>
      <w:r>
        <w:rPr>
          <w:lang w:val="en-US"/>
        </w:rPr>
        <w:t xml:space="preserve">. It does not include the </w:t>
      </w:r>
      <w:r w:rsidR="00E0314F" w:rsidRPr="00596D54">
        <w:rPr>
          <w:lang w:val="en-US"/>
        </w:rPr>
        <w:t>sensing beam</w:t>
      </w:r>
      <w:r w:rsidR="007E2FA0">
        <w:rPr>
          <w:lang w:val="en-US"/>
        </w:rPr>
        <w:t>forming</w:t>
      </w:r>
      <w:r w:rsidRPr="00596D54">
        <w:rPr>
          <w:lang w:val="en-US"/>
        </w:rPr>
        <w:t xml:space="preserve"> gain.</w:t>
      </w:r>
      <w:bookmarkEnd w:id="30"/>
    </w:p>
    <w:p w14:paraId="35641364" w14:textId="78A8BF1D" w:rsidR="00386AAD" w:rsidRDefault="00386AAD" w:rsidP="00386AAD">
      <w:pPr>
        <w:pStyle w:val="Proposal"/>
        <w:rPr>
          <w:lang w:val="en-US"/>
        </w:rPr>
      </w:pPr>
      <w:bookmarkStart w:id="31" w:name="_Toc68593141"/>
      <w:r w:rsidRPr="00A34446">
        <w:rPr>
          <w:lang w:val="en-US"/>
        </w:rPr>
        <w:t xml:space="preserve">ED threshold </w:t>
      </w:r>
      <w:r>
        <w:rPr>
          <w:lang w:val="en-US"/>
        </w:rPr>
        <w:t xml:space="preserve">is defined as in </w:t>
      </w:r>
      <w:r w:rsidR="00792EAE">
        <w:rPr>
          <w:lang w:val="en-US"/>
        </w:rPr>
        <w:t xml:space="preserve">the </w:t>
      </w:r>
      <w:r>
        <w:rPr>
          <w:lang w:val="en-US"/>
        </w:rPr>
        <w:t>agreement from RAN1#104e. Further a</w:t>
      </w:r>
      <w:r w:rsidRPr="00A34446">
        <w:rPr>
          <w:lang w:val="en-US"/>
        </w:rPr>
        <w:t xml:space="preserve">djustment on ED threshold based on the </w:t>
      </w:r>
      <w:r>
        <w:rPr>
          <w:lang w:val="en-US"/>
        </w:rPr>
        <w:t xml:space="preserve">transmission and </w:t>
      </w:r>
      <w:r w:rsidRPr="00A34446">
        <w:rPr>
          <w:lang w:val="en-US"/>
        </w:rPr>
        <w:t>sensing beam</w:t>
      </w:r>
      <w:r>
        <w:rPr>
          <w:lang w:val="en-US"/>
        </w:rPr>
        <w:t>forming gains could be up to implementation while</w:t>
      </w:r>
      <w:r w:rsidRPr="007E2FA0">
        <w:rPr>
          <w:i/>
          <w:iCs/>
          <w:lang w:eastAsia="x-none"/>
        </w:rPr>
        <w:t xml:space="preserve"> </w:t>
      </w:r>
      <w:r w:rsidRPr="00235C27">
        <w:rPr>
          <w:lang w:eastAsia="x-none"/>
        </w:rPr>
        <w:t>not violat</w:t>
      </w:r>
      <w:r w:rsidR="00792EAE">
        <w:rPr>
          <w:lang w:eastAsia="x-none"/>
        </w:rPr>
        <w:t>ing</w:t>
      </w:r>
      <w:r w:rsidRPr="00235C27">
        <w:rPr>
          <w:lang w:eastAsia="x-none"/>
        </w:rPr>
        <w:t xml:space="preserve"> EDT requirements as per regulations</w:t>
      </w:r>
      <w:r>
        <w:rPr>
          <w:i/>
          <w:iCs/>
          <w:lang w:eastAsia="x-none"/>
        </w:rPr>
        <w:t>.</w:t>
      </w:r>
      <w:bookmarkEnd w:id="31"/>
    </w:p>
    <w:p w14:paraId="42BEFBF8" w14:textId="67442AF6" w:rsidR="00BD7C85" w:rsidRPr="00596D54" w:rsidRDefault="00237BF0" w:rsidP="009C47FA">
      <w:r>
        <w:t xml:space="preserve">In addition, </w:t>
      </w:r>
      <w:r w:rsidR="00F20EE1">
        <w:t xml:space="preserve">Pmax is </w:t>
      </w:r>
      <w:r w:rsidR="00B25695">
        <w:t xml:space="preserve">defined as the </w:t>
      </w:r>
      <w:bookmarkStart w:id="32" w:name="_Hlk67038412"/>
      <w:r w:rsidR="00B25695">
        <w:t>maximum output power</w:t>
      </w:r>
      <w:bookmarkEnd w:id="32"/>
      <w:r w:rsidR="00B25695">
        <w:t xml:space="preserve"> to the system as a whole or the configuration that results in highest EIRP. </w:t>
      </w:r>
      <w:r w:rsidR="009D19A5">
        <w:t>For the regulatory purposes, t</w:t>
      </w:r>
      <w:r w:rsidR="00B25695">
        <w:t xml:space="preserve">his is </w:t>
      </w:r>
      <w:r w:rsidR="00F20EE1">
        <w:t>capped at 40 dBm by the CEPT regulations in ERC REC 70(03</w:t>
      </w:r>
      <w:r w:rsidR="00F20EE1" w:rsidRPr="000F2C6B">
        <w:t>)</w:t>
      </w:r>
      <w:r w:rsidR="00F20EE1">
        <w:t xml:space="preserve"> for indoor applications</w:t>
      </w:r>
      <w:r w:rsidR="000F2C6B">
        <w:t xml:space="preserve"> </w:t>
      </w:r>
      <w:r w:rsidR="000F2C6B">
        <w:fldChar w:fldCharType="begin"/>
      </w:r>
      <w:r w:rsidR="000F2C6B">
        <w:instrText xml:space="preserve"> REF _Ref67542620 \n \h </w:instrText>
      </w:r>
      <w:r w:rsidR="000F2C6B">
        <w:fldChar w:fldCharType="separate"/>
      </w:r>
      <w:r w:rsidR="000F2C6B">
        <w:t>[11]</w:t>
      </w:r>
      <w:r w:rsidR="000F2C6B">
        <w:fldChar w:fldCharType="end"/>
      </w:r>
      <w:r w:rsidR="00F20EE1">
        <w:t xml:space="preserve">. </w:t>
      </w:r>
      <w:r w:rsidR="009D19A5">
        <w:t xml:space="preserve">Therefore, it is likely that products in this band will be capable of handling a max EIRP of 40 dBm. </w:t>
      </w:r>
      <w:r w:rsidR="007F597D">
        <w:t xml:space="preserve">We propose that this should be </w:t>
      </w:r>
      <w:r w:rsidR="009D19A5">
        <w:t xml:space="preserve">reflected in the equation for consistency sake. </w:t>
      </w:r>
      <w:r w:rsidR="008A5B51">
        <w:t xml:space="preserve">The motivation behind using 40 dBm </w:t>
      </w:r>
      <w:r w:rsidR="00204D01">
        <w:t xml:space="preserve">for Pmax </w:t>
      </w:r>
      <w:r w:rsidR="008A5B51">
        <w:t xml:space="preserve">is as follows: Two devices using a Pout of 30 dBm </w:t>
      </w:r>
      <w:r w:rsidR="00E82810">
        <w:t xml:space="preserve">sharing the spectrum </w:t>
      </w:r>
      <w:r w:rsidR="008A5B51">
        <w:t>must use the same EDT regardless of their maximum</w:t>
      </w:r>
      <w:r w:rsidR="00E0126E">
        <w:t xml:space="preserve"> capable</w:t>
      </w:r>
      <w:r w:rsidR="008A5B51">
        <w:t xml:space="preserve"> power. </w:t>
      </w:r>
      <w:r w:rsidR="00E0126E">
        <w:t xml:space="preserve">However, this means that, for devices only capable of a lower maximum power (Pmax&lt;40 dBm), </w:t>
      </w:r>
      <w:r w:rsidR="00D06784">
        <w:t>the</w:t>
      </w:r>
      <w:r w:rsidR="00E0126E">
        <w:t xml:space="preserve"> EDT value calculated with 40 dBm</w:t>
      </w:r>
      <w:r w:rsidR="00D06784">
        <w:t xml:space="preserve"> is higher </w:t>
      </w:r>
      <w:r w:rsidR="00E0126E">
        <w:t xml:space="preserve">as opposed to </w:t>
      </w:r>
      <w:r w:rsidR="00A517C0">
        <w:t>when a</w:t>
      </w:r>
      <w:r w:rsidR="00E0126E">
        <w:t xml:space="preserve"> value lower than 40 dBm</w:t>
      </w:r>
      <w:r w:rsidR="00D06784">
        <w:t xml:space="preserve"> </w:t>
      </w:r>
      <w:r w:rsidR="00A517C0">
        <w:t xml:space="preserve">is </w:t>
      </w:r>
      <w:r w:rsidR="00D06784">
        <w:t>set as Pmax in the equation</w:t>
      </w:r>
      <w:r w:rsidR="00E0126E">
        <w:t xml:space="preserve">, for a given Pout and channel BW. That said, this </w:t>
      </w:r>
      <w:r w:rsidR="00A517C0">
        <w:t xml:space="preserve">seemingly slight </w:t>
      </w:r>
      <w:r w:rsidR="00E0126E">
        <w:t>advantage is alleviated by the fact that these devices cannot operate at a power level of 40 dBm, thereby reducing the</w:t>
      </w:r>
      <w:r w:rsidR="00A517C0">
        <w:t xml:space="preserve"> actual</w:t>
      </w:r>
      <w:r w:rsidR="00E0126E">
        <w:t xml:space="preserve"> interference amount in the shared spectrum.</w:t>
      </w:r>
      <w:r w:rsidR="00DE3EAA">
        <w:t xml:space="preserve"> This will not violate the ETSI regulations as the EDT values estimated with this approach are conservative and enables good coexistence. </w:t>
      </w:r>
    </w:p>
    <w:p w14:paraId="443EA062" w14:textId="61A7D901" w:rsidR="00E54F26" w:rsidRPr="00EB27C8" w:rsidRDefault="00F655FA" w:rsidP="002B27B4">
      <w:pPr>
        <w:pStyle w:val="BodyText"/>
        <w:rPr>
          <w:lang w:val="en-US"/>
        </w:rPr>
      </w:pPr>
      <w:r w:rsidRPr="00EB27C8">
        <w:rPr>
          <w:lang w:val="en-US"/>
        </w:rPr>
        <w:t xml:space="preserve">Therefore, we propose </w:t>
      </w:r>
      <w:r w:rsidR="00E21827">
        <w:rPr>
          <w:lang w:val="en-US"/>
        </w:rPr>
        <w:t xml:space="preserve">the following </w:t>
      </w:r>
    </w:p>
    <w:p w14:paraId="11136843" w14:textId="692829A8" w:rsidR="00090255" w:rsidRPr="00EB27C8" w:rsidRDefault="00090255" w:rsidP="002B27B4">
      <w:pPr>
        <w:pStyle w:val="Proposal"/>
        <w:rPr>
          <w:lang w:val="en-US"/>
        </w:rPr>
      </w:pPr>
      <w:bookmarkStart w:id="33" w:name="_Toc67928106"/>
      <w:bookmarkStart w:id="34" w:name="_Toc67986578"/>
      <w:bookmarkStart w:id="35" w:name="_Toc68076673"/>
      <w:bookmarkStart w:id="36" w:name="_Toc68077208"/>
      <w:bookmarkStart w:id="37" w:name="_Toc68184126"/>
      <w:bookmarkStart w:id="38" w:name="_Toc68202258"/>
      <w:bookmarkStart w:id="39" w:name="_Toc68202441"/>
      <w:bookmarkStart w:id="40" w:name="_Toc68593142"/>
      <w:bookmarkEnd w:id="33"/>
      <w:bookmarkEnd w:id="34"/>
      <w:bookmarkEnd w:id="35"/>
      <w:bookmarkEnd w:id="36"/>
      <w:bookmarkEnd w:id="37"/>
      <w:bookmarkEnd w:id="38"/>
      <w:bookmarkEnd w:id="39"/>
      <w:r>
        <w:rPr>
          <w:lang w:val="en-US"/>
        </w:rPr>
        <w:t>Pmax should be fixed at 40 dBm</w:t>
      </w:r>
      <w:r w:rsidR="0013247B">
        <w:rPr>
          <w:lang w:val="en-US"/>
        </w:rPr>
        <w:t xml:space="preserve"> in the EDT equation</w:t>
      </w:r>
      <w:r>
        <w:rPr>
          <w:lang w:val="en-US"/>
        </w:rPr>
        <w:t xml:space="preserve"> </w:t>
      </w:r>
      <w:r w:rsidR="009D19A5">
        <w:rPr>
          <w:lang w:val="en-US"/>
        </w:rPr>
        <w:t>for</w:t>
      </w:r>
      <w:r>
        <w:rPr>
          <w:lang w:val="en-US"/>
        </w:rPr>
        <w:t xml:space="preserve"> product</w:t>
      </w:r>
      <w:r w:rsidR="009D19A5">
        <w:rPr>
          <w:lang w:val="en-US"/>
        </w:rPr>
        <w:t>s</w:t>
      </w:r>
      <w:r w:rsidR="00912BF7">
        <w:rPr>
          <w:lang w:val="en-US"/>
        </w:rPr>
        <w:t xml:space="preserve"> </w:t>
      </w:r>
      <w:r w:rsidR="009D19A5">
        <w:rPr>
          <w:lang w:val="en-US"/>
        </w:rPr>
        <w:t>in this band as stipulated by the regulations</w:t>
      </w:r>
      <w:r w:rsidR="0013247B">
        <w:rPr>
          <w:lang w:val="en-US"/>
        </w:rPr>
        <w:t>.</w:t>
      </w:r>
      <w:bookmarkEnd w:id="40"/>
      <w:r w:rsidR="0013247B">
        <w:rPr>
          <w:lang w:val="en-US"/>
        </w:rPr>
        <w:t xml:space="preserve">  </w:t>
      </w:r>
    </w:p>
    <w:p w14:paraId="32E635ED" w14:textId="0766591F" w:rsidR="001D2CDE" w:rsidRPr="00EB27C8" w:rsidRDefault="001D2CDE" w:rsidP="00AD5861">
      <w:pPr>
        <w:pStyle w:val="Heading3"/>
        <w:rPr>
          <w:lang w:val="en-US"/>
        </w:rPr>
      </w:pPr>
      <w:bookmarkStart w:id="41" w:name="_Toc68189018"/>
      <w:r w:rsidRPr="00EB27C8">
        <w:rPr>
          <w:lang w:val="en-US"/>
        </w:rPr>
        <w:t>2.</w:t>
      </w:r>
      <w:r w:rsidR="00CD0866">
        <w:rPr>
          <w:lang w:val="en-US"/>
        </w:rPr>
        <w:t>1.</w:t>
      </w:r>
      <w:r w:rsidRPr="00EB27C8">
        <w:rPr>
          <w:lang w:val="en-US"/>
        </w:rPr>
        <w:t>2</w:t>
      </w:r>
      <w:r w:rsidRPr="00EB27C8">
        <w:rPr>
          <w:lang w:val="en-US"/>
        </w:rPr>
        <w:tab/>
      </w:r>
      <w:r w:rsidR="00E96CA6" w:rsidRPr="00EB27C8">
        <w:rPr>
          <w:lang w:val="en-US"/>
        </w:rPr>
        <w:t>C</w:t>
      </w:r>
      <w:r w:rsidRPr="00EB27C8">
        <w:rPr>
          <w:lang w:val="en-US"/>
        </w:rPr>
        <w:t xml:space="preserve">hannel bandwidth </w:t>
      </w:r>
      <w:r w:rsidR="00A4335A" w:rsidRPr="00EB27C8">
        <w:rPr>
          <w:lang w:val="en-US"/>
        </w:rPr>
        <w:t>and LBT bandwidth</w:t>
      </w:r>
      <w:bookmarkEnd w:id="41"/>
    </w:p>
    <w:p w14:paraId="78F4EC72" w14:textId="169DD24F" w:rsidR="00E96CA6" w:rsidRPr="00EB27C8" w:rsidRDefault="00E96CA6" w:rsidP="00AD5861">
      <w:pPr>
        <w:pStyle w:val="Heading4"/>
        <w:rPr>
          <w:lang w:val="en-US"/>
        </w:rPr>
      </w:pPr>
      <w:bookmarkStart w:id="42" w:name="_Ref61009909"/>
      <w:bookmarkStart w:id="43" w:name="_Toc68189019"/>
      <w:r w:rsidRPr="00EB27C8">
        <w:rPr>
          <w:lang w:val="en-US"/>
        </w:rPr>
        <w:t>2.</w:t>
      </w:r>
      <w:r w:rsidR="00CD0866">
        <w:rPr>
          <w:lang w:val="en-US"/>
        </w:rPr>
        <w:t>1.2</w:t>
      </w:r>
      <w:r w:rsidRPr="00EB27C8">
        <w:rPr>
          <w:lang w:val="en-US"/>
        </w:rPr>
        <w:t>.1</w:t>
      </w:r>
      <w:r w:rsidR="00C868AA" w:rsidRPr="00EB27C8">
        <w:rPr>
          <w:lang w:val="en-US"/>
        </w:rPr>
        <w:tab/>
      </w:r>
      <w:r w:rsidRPr="00EB27C8">
        <w:rPr>
          <w:lang w:val="en-US"/>
        </w:rPr>
        <w:t>Definitions in EN 302 567</w:t>
      </w:r>
      <w:bookmarkEnd w:id="42"/>
      <w:bookmarkEnd w:id="43"/>
    </w:p>
    <w:p w14:paraId="62EB3617" w14:textId="052893A9" w:rsidR="00F85E2F" w:rsidRPr="00EB27C8" w:rsidRDefault="00FB0AA8" w:rsidP="00F85E2F">
      <w:pPr>
        <w:pStyle w:val="BodyText"/>
        <w:rPr>
          <w:lang w:val="en-US"/>
        </w:rPr>
      </w:pPr>
      <w:bookmarkStart w:id="44" w:name="_Hlk66778353"/>
      <w:r w:rsidRPr="00EB27C8">
        <w:rPr>
          <w:lang w:val="en-US"/>
        </w:rPr>
        <w:t>In the previous sub-section</w:t>
      </w:r>
      <w:bookmarkEnd w:id="44"/>
      <w:r w:rsidRPr="00EB27C8">
        <w:rPr>
          <w:lang w:val="en-US"/>
        </w:rPr>
        <w:t xml:space="preserve">, we highlighted the changes to the EDT threshold in EN 302 567 that RAN1 needs to incorporate regardless of the discussions surrounding LBT bandwidth and the EDT threshold. EDT thresholds scales with the LBT BW but </w:t>
      </w:r>
      <w:r w:rsidR="00F85E2F" w:rsidRPr="00EB27C8">
        <w:rPr>
          <w:lang w:val="en-US"/>
        </w:rPr>
        <w:t xml:space="preserve">it is </w:t>
      </w:r>
      <w:r w:rsidRPr="00EB27C8">
        <w:rPr>
          <w:lang w:val="en-US"/>
        </w:rPr>
        <w:t xml:space="preserve">still </w:t>
      </w:r>
      <w:r w:rsidR="00F85E2F" w:rsidRPr="00EB27C8">
        <w:rPr>
          <w:lang w:val="en-US"/>
        </w:rPr>
        <w:t xml:space="preserve">not clear how the LBT </w:t>
      </w:r>
      <w:r w:rsidR="004E397F" w:rsidRPr="00EB27C8">
        <w:rPr>
          <w:lang w:val="en-US"/>
        </w:rPr>
        <w:t>BW</w:t>
      </w:r>
      <w:r w:rsidRPr="00EB27C8">
        <w:rPr>
          <w:lang w:val="en-US"/>
        </w:rPr>
        <w:t xml:space="preserve"> (Operating channel BW)</w:t>
      </w:r>
      <w:r w:rsidR="00F85E2F" w:rsidRPr="00EB27C8">
        <w:rPr>
          <w:lang w:val="en-US"/>
        </w:rPr>
        <w:t xml:space="preserve"> and </w:t>
      </w:r>
      <w:r w:rsidRPr="00EB27C8">
        <w:rPr>
          <w:lang w:val="en-US"/>
        </w:rPr>
        <w:t>the</w:t>
      </w:r>
      <w:r w:rsidR="00F85E2F" w:rsidRPr="00EB27C8">
        <w:rPr>
          <w:lang w:val="en-US"/>
        </w:rPr>
        <w:t xml:space="preserve"> channel bandwidth</w:t>
      </w:r>
      <w:r w:rsidRPr="00EB27C8">
        <w:rPr>
          <w:lang w:val="en-US"/>
        </w:rPr>
        <w:t>s</w:t>
      </w:r>
      <w:r w:rsidR="00F85E2F" w:rsidRPr="00EB27C8">
        <w:rPr>
          <w:lang w:val="en-US"/>
        </w:rPr>
        <w:t xml:space="preserve"> are related. </w:t>
      </w:r>
      <w:r w:rsidR="004E397F" w:rsidRPr="00EB27C8">
        <w:rPr>
          <w:lang w:val="en-US"/>
        </w:rPr>
        <w:t xml:space="preserve">There are also multiple terms for the same word in different standard bodies (ETSI, IEEE 802.11, 3GPP RAN1 </w:t>
      </w:r>
      <w:r w:rsidR="00C868AA" w:rsidRPr="00EB27C8">
        <w:rPr>
          <w:lang w:val="en-US"/>
        </w:rPr>
        <w:t>etc.)</w:t>
      </w:r>
      <w:r w:rsidR="004E397F" w:rsidRPr="00EB27C8">
        <w:rPr>
          <w:lang w:val="en-US"/>
        </w:rPr>
        <w:t xml:space="preserve"> which may initiate unnecessary ambiguity and can potentially delay </w:t>
      </w:r>
      <w:r w:rsidR="003929F8" w:rsidRPr="00EB27C8">
        <w:rPr>
          <w:lang w:val="en-US"/>
        </w:rPr>
        <w:t xml:space="preserve">progress in </w:t>
      </w:r>
      <w:r w:rsidR="004E397F" w:rsidRPr="00EB27C8">
        <w:rPr>
          <w:lang w:val="en-US"/>
        </w:rPr>
        <w:t xml:space="preserve">the RAN1 WI. </w:t>
      </w:r>
    </w:p>
    <w:p w14:paraId="670214A5" w14:textId="7ED43B00" w:rsidR="00F85E2F" w:rsidRPr="00EB27C8" w:rsidRDefault="004E397F" w:rsidP="002B27B4">
      <w:pPr>
        <w:pStyle w:val="BodyText"/>
        <w:rPr>
          <w:lang w:val="en-US"/>
        </w:rPr>
      </w:pPr>
      <w:r w:rsidRPr="00EB27C8">
        <w:rPr>
          <w:lang w:val="en-US"/>
        </w:rPr>
        <w:t>For this purpose</w:t>
      </w:r>
      <w:r w:rsidR="00D12F51" w:rsidRPr="00EB27C8">
        <w:rPr>
          <w:lang w:val="en-US"/>
        </w:rPr>
        <w:t xml:space="preserve">, we </w:t>
      </w:r>
      <w:r w:rsidR="00892628" w:rsidRPr="00EB27C8">
        <w:rPr>
          <w:lang w:val="en-US"/>
        </w:rPr>
        <w:t>want</w:t>
      </w:r>
      <w:r w:rsidR="00D12F51" w:rsidRPr="00EB27C8">
        <w:rPr>
          <w:lang w:val="en-US"/>
        </w:rPr>
        <w:t xml:space="preserve"> to highlight the </w:t>
      </w:r>
      <w:r w:rsidR="00F85E2F" w:rsidRPr="00EB27C8">
        <w:rPr>
          <w:lang w:val="en-US"/>
        </w:rPr>
        <w:t>relations</w:t>
      </w:r>
      <w:r w:rsidRPr="00EB27C8">
        <w:rPr>
          <w:lang w:val="en-US"/>
        </w:rPr>
        <w:t>hip</w:t>
      </w:r>
      <w:r w:rsidR="00F85E2F" w:rsidRPr="00EB27C8">
        <w:rPr>
          <w:lang w:val="en-US"/>
        </w:rPr>
        <w:t xml:space="preserve"> </w:t>
      </w:r>
      <w:r w:rsidR="00D12F51" w:rsidRPr="00EB27C8">
        <w:rPr>
          <w:lang w:val="en-US"/>
        </w:rPr>
        <w:t>between various terms pertaining to a “channel” in different domains</w:t>
      </w:r>
      <w:r w:rsidR="00F85E2F" w:rsidRPr="00EB27C8">
        <w:rPr>
          <w:lang w:val="en-US"/>
        </w:rPr>
        <w:t xml:space="preserve"> </w:t>
      </w:r>
      <w:r w:rsidRPr="00EB27C8">
        <w:rPr>
          <w:lang w:val="en-US"/>
        </w:rPr>
        <w:t xml:space="preserve">and connect it to the </w:t>
      </w:r>
      <w:r w:rsidR="00F85E2F" w:rsidRPr="00EB27C8">
        <w:rPr>
          <w:lang w:val="en-US"/>
        </w:rPr>
        <w:t>requirement</w:t>
      </w:r>
      <w:r w:rsidR="0084686F">
        <w:rPr>
          <w:lang w:val="en-US"/>
        </w:rPr>
        <w:t>s</w:t>
      </w:r>
      <w:r w:rsidR="00F85E2F" w:rsidRPr="00EB27C8">
        <w:rPr>
          <w:lang w:val="en-US"/>
        </w:rPr>
        <w:t xml:space="preserve"> in the </w:t>
      </w:r>
      <w:r w:rsidR="000471A8">
        <w:rPr>
          <w:lang w:val="en-US"/>
        </w:rPr>
        <w:t>HS</w:t>
      </w:r>
      <w:r w:rsidR="00F85E2F" w:rsidRPr="00EB27C8">
        <w:rPr>
          <w:lang w:val="en-US"/>
        </w:rPr>
        <w:t xml:space="preserve"> EN 302 567</w:t>
      </w:r>
      <w:r w:rsidR="00D12F51" w:rsidRPr="00EB27C8">
        <w:rPr>
          <w:lang w:val="en-US"/>
        </w:rPr>
        <w:t>.</w:t>
      </w:r>
      <w:r w:rsidR="00E96CA6" w:rsidRPr="00EB27C8">
        <w:rPr>
          <w:lang w:val="en-US"/>
        </w:rPr>
        <w:t xml:space="preserve"> </w:t>
      </w:r>
      <w:r w:rsidR="00F9308A" w:rsidRPr="00EB27C8">
        <w:rPr>
          <w:lang w:val="en-US"/>
        </w:rPr>
        <w:t>A</w:t>
      </w:r>
      <w:r w:rsidR="00564359">
        <w:rPr>
          <w:lang w:val="en-US"/>
        </w:rPr>
        <w:t xml:space="preserve"> presumption of conformity is provided if a</w:t>
      </w:r>
      <w:r w:rsidR="00F9308A" w:rsidRPr="00EB27C8">
        <w:rPr>
          <w:lang w:val="en-US"/>
        </w:rPr>
        <w:t xml:space="preserve"> radio</w:t>
      </w:r>
      <w:r w:rsidR="00D739A6" w:rsidRPr="00EB27C8">
        <w:rPr>
          <w:lang w:val="en-US"/>
        </w:rPr>
        <w:t xml:space="preserve"> device</w:t>
      </w:r>
      <w:r w:rsidR="00D077C1" w:rsidRPr="00EB27C8">
        <w:rPr>
          <w:lang w:val="en-US"/>
        </w:rPr>
        <w:t xml:space="preserve"> </w:t>
      </w:r>
      <w:r w:rsidR="00564359">
        <w:rPr>
          <w:lang w:val="en-US"/>
        </w:rPr>
        <w:t>complies with the requirements of HS</w:t>
      </w:r>
      <w:r w:rsidR="00D739A6" w:rsidRPr="00EB27C8">
        <w:rPr>
          <w:lang w:val="en-US"/>
        </w:rPr>
        <w:t xml:space="preserve"> EN 302 567</w:t>
      </w:r>
      <w:r w:rsidR="00564359">
        <w:rPr>
          <w:lang w:val="en-US"/>
        </w:rPr>
        <w:t xml:space="preserve">. </w:t>
      </w:r>
      <w:r w:rsidR="00BD1D20">
        <w:rPr>
          <w:lang w:val="en-US"/>
        </w:rPr>
        <w:t>Consequently</w:t>
      </w:r>
      <w:r w:rsidR="0000328D">
        <w:rPr>
          <w:lang w:val="en-US"/>
        </w:rPr>
        <w:t xml:space="preserve">, a manufacturer may put such compliant product on the European market. In its </w:t>
      </w:r>
      <w:r w:rsidR="00D077C1" w:rsidRPr="00EB27C8">
        <w:rPr>
          <w:lang w:val="en-US"/>
        </w:rPr>
        <w:t xml:space="preserve">“Declaration of conformity” </w:t>
      </w:r>
      <w:r w:rsidR="00F9365F">
        <w:rPr>
          <w:lang w:val="en-US"/>
        </w:rPr>
        <w:t>a manufacturer</w:t>
      </w:r>
      <w:r w:rsidR="00F9365F" w:rsidRPr="00EB27C8">
        <w:rPr>
          <w:lang w:val="en-US"/>
        </w:rPr>
        <w:t xml:space="preserve"> </w:t>
      </w:r>
      <w:r w:rsidR="00D077C1" w:rsidRPr="00EB27C8">
        <w:rPr>
          <w:lang w:val="en-US"/>
        </w:rPr>
        <w:t>may declare</w:t>
      </w:r>
      <w:r w:rsidR="00BE689B" w:rsidRPr="00EB27C8">
        <w:rPr>
          <w:lang w:val="en-US"/>
        </w:rPr>
        <w:t xml:space="preserve"> </w:t>
      </w:r>
      <w:r w:rsidR="00D739A6" w:rsidRPr="00EB27C8">
        <w:rPr>
          <w:lang w:val="en-US"/>
        </w:rPr>
        <w:t xml:space="preserve">one or more </w:t>
      </w:r>
      <w:r w:rsidR="00250F1B" w:rsidRPr="00EB27C8">
        <w:rPr>
          <w:lang w:val="en-US"/>
        </w:rPr>
        <w:t xml:space="preserve">supported </w:t>
      </w:r>
      <w:r w:rsidR="00D739A6" w:rsidRPr="00EB27C8">
        <w:rPr>
          <w:lang w:val="en-US"/>
        </w:rPr>
        <w:t>channel bandwidth</w:t>
      </w:r>
      <w:r w:rsidR="00C834B6" w:rsidRPr="00EB27C8">
        <w:rPr>
          <w:lang w:val="en-US"/>
        </w:rPr>
        <w:t>s</w:t>
      </w:r>
      <w:r w:rsidR="00D12F51" w:rsidRPr="00EB27C8">
        <w:rPr>
          <w:lang w:val="en-US"/>
        </w:rPr>
        <w:t>. These supported channel bandwidths are the nominal channel bandwidths</w:t>
      </w:r>
      <w:r w:rsidR="00F85E2F" w:rsidRPr="00EB27C8">
        <w:rPr>
          <w:lang w:val="en-US"/>
        </w:rPr>
        <w:t xml:space="preserve"> (NBWs)</w:t>
      </w:r>
      <w:r w:rsidR="00D12F51" w:rsidRPr="00EB27C8">
        <w:rPr>
          <w:lang w:val="en-US"/>
        </w:rPr>
        <w:t xml:space="preserve"> of the equipment. A device </w:t>
      </w:r>
      <w:r w:rsidR="00F85E2F" w:rsidRPr="00EB27C8">
        <w:rPr>
          <w:lang w:val="en-US"/>
        </w:rPr>
        <w:t xml:space="preserve">may declare multiple nominal channel bandwidths. It can be noted that the nominal channel bandwidths in ETSI domain corresponds to the carrier bandwidth in RAN1/RAN2 and RAN4 domain. </w:t>
      </w:r>
    </w:p>
    <w:p w14:paraId="5A70ABE9" w14:textId="23E287F4" w:rsidR="00646245" w:rsidRPr="00EB27C8" w:rsidRDefault="00993A6D" w:rsidP="00FE3397">
      <w:pPr>
        <w:pStyle w:val="BodyText"/>
        <w:spacing w:before="240"/>
        <w:rPr>
          <w:lang w:val="en-US"/>
        </w:rPr>
      </w:pPr>
      <w:r w:rsidRPr="00EB27C8">
        <w:rPr>
          <w:lang w:val="en-US"/>
        </w:rPr>
        <w:t>In addition</w:t>
      </w:r>
      <w:r w:rsidR="00D739A6" w:rsidRPr="00EB27C8">
        <w:rPr>
          <w:lang w:val="en-US"/>
        </w:rPr>
        <w:t xml:space="preserve">, for every declared </w:t>
      </w:r>
      <w:r w:rsidR="00250F1B" w:rsidRPr="00EB27C8">
        <w:rPr>
          <w:lang w:val="en-US"/>
        </w:rPr>
        <w:t xml:space="preserve">channel </w:t>
      </w:r>
      <w:r w:rsidR="00D739A6" w:rsidRPr="00EB27C8">
        <w:rPr>
          <w:lang w:val="en-US"/>
        </w:rPr>
        <w:t>bandwidth, the device is required to support at least one mode of transmission where the transmission</w:t>
      </w:r>
      <w:r w:rsidR="007D35FB">
        <w:rPr>
          <w:lang w:val="en-US"/>
        </w:rPr>
        <w:t>s</w:t>
      </w:r>
      <w:r w:rsidR="00D739A6" w:rsidRPr="00EB27C8">
        <w:rPr>
          <w:lang w:val="en-US"/>
        </w:rPr>
        <w:t xml:space="preserve"> occupy at least 70% of the declared nominal channel bandwidth. </w:t>
      </w:r>
      <w:r w:rsidR="00F85E2F" w:rsidRPr="00EB27C8">
        <w:rPr>
          <w:lang w:val="en-US"/>
        </w:rPr>
        <w:t>Nominal channel BW and a transmission mode capable of achieving 70% of the NBW is defined for the purpose of defining out-of-band emissions</w:t>
      </w:r>
      <w:r w:rsidR="001B6D06">
        <w:rPr>
          <w:lang w:val="en-US"/>
        </w:rPr>
        <w:t xml:space="preserve"> and meeting the spectral emission mask</w:t>
      </w:r>
      <w:r w:rsidR="00F85E2F" w:rsidRPr="00EB27C8">
        <w:rPr>
          <w:lang w:val="en-US"/>
        </w:rPr>
        <w:t>.</w:t>
      </w:r>
      <w:r w:rsidR="0026347B" w:rsidRPr="00EB27C8">
        <w:rPr>
          <w:lang w:val="en-US"/>
        </w:rPr>
        <w:t xml:space="preserve"> This has no impact on the LBT </w:t>
      </w:r>
      <w:r w:rsidR="001B6D06">
        <w:rPr>
          <w:lang w:val="en-US"/>
        </w:rPr>
        <w:t>b</w:t>
      </w:r>
      <w:r w:rsidR="0026347B" w:rsidRPr="00EB27C8">
        <w:rPr>
          <w:lang w:val="en-US"/>
        </w:rPr>
        <w:t>andwidth or the bandwidth on which a device</w:t>
      </w:r>
      <w:r w:rsidR="00E96CA6" w:rsidRPr="00EB27C8">
        <w:rPr>
          <w:lang w:val="en-US"/>
        </w:rPr>
        <w:t xml:space="preserve"> </w:t>
      </w:r>
      <w:r w:rsidRPr="00EB27C8">
        <w:rPr>
          <w:lang w:val="en-US"/>
        </w:rPr>
        <w:t>intends</w:t>
      </w:r>
      <w:r w:rsidR="0026347B" w:rsidRPr="00EB27C8">
        <w:rPr>
          <w:lang w:val="en-US"/>
        </w:rPr>
        <w:t xml:space="preserve"> to transmit. </w:t>
      </w:r>
      <w:r w:rsidR="00A44C9E" w:rsidRPr="00EB27C8">
        <w:rPr>
          <w:lang w:val="en-US"/>
        </w:rPr>
        <w:t xml:space="preserve">That is, </w:t>
      </w:r>
      <w:r w:rsidR="00A44C9E" w:rsidRPr="00FE3397">
        <w:rPr>
          <w:lang w:val="en-US"/>
        </w:rPr>
        <w:t xml:space="preserve">any </w:t>
      </w:r>
      <w:r w:rsidR="00FC71AE" w:rsidRPr="00FE3397">
        <w:rPr>
          <w:lang w:val="en-US"/>
        </w:rPr>
        <w:t xml:space="preserve">declared </w:t>
      </w:r>
      <w:r w:rsidR="00A44C9E" w:rsidRPr="00FE3397">
        <w:rPr>
          <w:lang w:val="en-US"/>
        </w:rPr>
        <w:t xml:space="preserve">channel bandwidth is allowed and </w:t>
      </w:r>
      <w:r w:rsidRPr="00FE3397">
        <w:rPr>
          <w:lang w:val="en-US"/>
        </w:rPr>
        <w:t xml:space="preserve">the </w:t>
      </w:r>
      <w:r w:rsidR="00A44C9E" w:rsidRPr="00FE3397">
        <w:rPr>
          <w:lang w:val="en-US"/>
        </w:rPr>
        <w:t xml:space="preserve">actual transmission bandwidth </w:t>
      </w:r>
      <w:r w:rsidR="00FC71AE" w:rsidRPr="00FE3397">
        <w:rPr>
          <w:lang w:val="en-US"/>
        </w:rPr>
        <w:t xml:space="preserve">at any point in time may be different </w:t>
      </w:r>
      <w:r w:rsidRPr="00FE3397">
        <w:rPr>
          <w:lang w:val="en-US"/>
        </w:rPr>
        <w:t>from</w:t>
      </w:r>
      <w:r w:rsidR="00FC71AE" w:rsidRPr="00FE3397">
        <w:rPr>
          <w:lang w:val="en-US"/>
        </w:rPr>
        <w:t xml:space="preserve"> the declared channel bandwidth</w:t>
      </w:r>
      <w:r w:rsidR="004A551B" w:rsidRPr="00EB27C8">
        <w:rPr>
          <w:lang w:val="en-US"/>
        </w:rPr>
        <w:t>.</w:t>
      </w:r>
      <w:r w:rsidR="00C868AA" w:rsidRPr="00EB27C8">
        <w:rPr>
          <w:lang w:val="en-US"/>
        </w:rPr>
        <w:t xml:space="preserve"> Therefore, EN 302</w:t>
      </w:r>
      <w:r w:rsidRPr="00EB27C8">
        <w:rPr>
          <w:lang w:val="en-US"/>
        </w:rPr>
        <w:t xml:space="preserve"> </w:t>
      </w:r>
      <w:r w:rsidR="00C868AA" w:rsidRPr="00EB27C8">
        <w:rPr>
          <w:lang w:val="en-US"/>
        </w:rPr>
        <w:t xml:space="preserve">567 provides flexibility </w:t>
      </w:r>
      <w:r w:rsidR="00874C54">
        <w:rPr>
          <w:lang w:val="en-US"/>
        </w:rPr>
        <w:t>for</w:t>
      </w:r>
      <w:r w:rsidR="00C868AA" w:rsidRPr="00EB27C8">
        <w:rPr>
          <w:lang w:val="en-US"/>
        </w:rPr>
        <w:t xml:space="preserve"> any technology to define their own operating channel bandwidths </w:t>
      </w:r>
      <w:r w:rsidRPr="00EB27C8">
        <w:rPr>
          <w:lang w:val="en-US"/>
        </w:rPr>
        <w:t>i.e.</w:t>
      </w:r>
      <w:r w:rsidR="00C868AA" w:rsidRPr="00EB27C8">
        <w:rPr>
          <w:lang w:val="en-US"/>
        </w:rPr>
        <w:t xml:space="preserve"> LBT bandwidths (and the corresponding EDT thresholds) </w:t>
      </w:r>
      <w:r w:rsidR="001B6D06">
        <w:rPr>
          <w:lang w:val="en-US"/>
        </w:rPr>
        <w:t xml:space="preserve">thus </w:t>
      </w:r>
      <w:r w:rsidR="001B6D06" w:rsidRPr="00EB27C8">
        <w:rPr>
          <w:lang w:val="en-US"/>
        </w:rPr>
        <w:t>making</w:t>
      </w:r>
      <w:r w:rsidR="00C868AA" w:rsidRPr="00EB27C8">
        <w:rPr>
          <w:lang w:val="en-US"/>
        </w:rPr>
        <w:t xml:space="preserve"> it </w:t>
      </w:r>
      <w:r w:rsidR="00562887" w:rsidRPr="00EB27C8">
        <w:rPr>
          <w:lang w:val="en-US"/>
        </w:rPr>
        <w:t>technology neutral</w:t>
      </w:r>
      <w:r w:rsidR="00C868AA" w:rsidRPr="00EB27C8">
        <w:rPr>
          <w:lang w:val="en-US"/>
        </w:rPr>
        <w:t xml:space="preserve">. </w:t>
      </w:r>
    </w:p>
    <w:p w14:paraId="26F318A2" w14:textId="042A91A9" w:rsidR="00C868AA" w:rsidRPr="00EB27C8" w:rsidRDefault="00C868AA" w:rsidP="00E96CA6">
      <w:pPr>
        <w:pStyle w:val="Observation"/>
        <w:rPr>
          <w:lang w:val="en-US"/>
        </w:rPr>
      </w:pPr>
      <w:bookmarkStart w:id="45" w:name="_Toc68593114"/>
      <w:r w:rsidRPr="00EB27C8">
        <w:rPr>
          <w:lang w:val="en-US"/>
        </w:rPr>
        <w:lastRenderedPageBreak/>
        <w:t xml:space="preserve">In EN 302 567, </w:t>
      </w:r>
      <w:r w:rsidR="0065615F">
        <w:rPr>
          <w:lang w:val="en-US"/>
        </w:rPr>
        <w:t xml:space="preserve">the </w:t>
      </w:r>
      <w:r w:rsidRPr="00EB27C8">
        <w:rPr>
          <w:lang w:val="en-US"/>
        </w:rPr>
        <w:t>nominal channel bandwidth and at</w:t>
      </w:r>
      <w:r w:rsidR="00F67955" w:rsidRPr="00EB27C8">
        <w:rPr>
          <w:lang w:val="en-US"/>
        </w:rPr>
        <w:t xml:space="preserve"> </w:t>
      </w:r>
      <w:r w:rsidRPr="00EB27C8">
        <w:rPr>
          <w:lang w:val="en-US"/>
        </w:rPr>
        <w:t>least one transmission mode with occupied channel BW 70% of NBW is defined for spurious out-of-band emissions and not for LBT purposes.</w:t>
      </w:r>
      <w:bookmarkEnd w:id="45"/>
      <w:r w:rsidRPr="00EB27C8">
        <w:rPr>
          <w:lang w:val="en-US"/>
        </w:rPr>
        <w:t xml:space="preserve"> </w:t>
      </w:r>
    </w:p>
    <w:p w14:paraId="0DAAD18B" w14:textId="6779E751" w:rsidR="00A644AA" w:rsidRPr="00B80AF3" w:rsidRDefault="00C868AA" w:rsidP="00FE3397">
      <w:pPr>
        <w:pStyle w:val="Observation"/>
        <w:spacing w:before="240"/>
        <w:rPr>
          <w:lang w:val="en-US"/>
        </w:rPr>
      </w:pPr>
      <w:bookmarkStart w:id="46" w:name="_Toc68593115"/>
      <w:r w:rsidRPr="00EB27C8">
        <w:rPr>
          <w:lang w:val="en-US"/>
        </w:rPr>
        <w:t>T</w:t>
      </w:r>
      <w:r w:rsidR="00E96CA6" w:rsidRPr="00EB27C8">
        <w:rPr>
          <w:lang w:val="en-US"/>
        </w:rPr>
        <w:t>he relation</w:t>
      </w:r>
      <w:r w:rsidR="003D2C26" w:rsidRPr="00EB27C8">
        <w:rPr>
          <w:lang w:val="en-US"/>
        </w:rPr>
        <w:t>ship</w:t>
      </w:r>
      <w:r w:rsidR="00E96CA6" w:rsidRPr="00EB27C8">
        <w:rPr>
          <w:lang w:val="en-US"/>
        </w:rPr>
        <w:t xml:space="preserve"> between the LBT bandwidth and the channel bandwidth is not specified</w:t>
      </w:r>
      <w:r w:rsidRPr="00EB27C8">
        <w:rPr>
          <w:lang w:val="en-US"/>
        </w:rPr>
        <w:t xml:space="preserve"> in EN 302 567 for </w:t>
      </w:r>
      <w:r w:rsidR="007D35FB">
        <w:rPr>
          <w:lang w:val="en-US"/>
        </w:rPr>
        <w:t xml:space="preserve">the sake of </w:t>
      </w:r>
      <w:r w:rsidRPr="00EB27C8">
        <w:rPr>
          <w:lang w:val="en-US"/>
        </w:rPr>
        <w:t>technology-neutrality and flexibility.</w:t>
      </w:r>
      <w:bookmarkEnd w:id="46"/>
    </w:p>
    <w:p w14:paraId="34CBE54D" w14:textId="00692181" w:rsidR="00C868AA" w:rsidRPr="00EB27C8" w:rsidRDefault="00C868AA" w:rsidP="00AD5861">
      <w:pPr>
        <w:pStyle w:val="Heading4"/>
        <w:rPr>
          <w:lang w:val="en-US"/>
        </w:rPr>
      </w:pPr>
      <w:bookmarkStart w:id="47" w:name="_Toc68189020"/>
      <w:r w:rsidRPr="00EB27C8">
        <w:rPr>
          <w:lang w:val="en-US"/>
        </w:rPr>
        <w:t>2.</w:t>
      </w:r>
      <w:r w:rsidR="00CD0866">
        <w:rPr>
          <w:lang w:val="en-US"/>
        </w:rPr>
        <w:t>1.</w:t>
      </w:r>
      <w:r w:rsidRPr="00EB27C8">
        <w:rPr>
          <w:lang w:val="en-US"/>
        </w:rPr>
        <w:t>2.2</w:t>
      </w:r>
      <w:r w:rsidRPr="00EB27C8">
        <w:rPr>
          <w:lang w:val="en-US"/>
        </w:rPr>
        <w:tab/>
      </w:r>
      <w:r w:rsidR="00AC6708" w:rsidRPr="00EB27C8">
        <w:rPr>
          <w:lang w:val="en-US"/>
        </w:rPr>
        <w:t xml:space="preserve">Definitions in </w:t>
      </w:r>
      <w:r w:rsidRPr="00EB27C8">
        <w:rPr>
          <w:lang w:val="en-US"/>
        </w:rPr>
        <w:t>3GPP</w:t>
      </w:r>
      <w:bookmarkEnd w:id="47"/>
    </w:p>
    <w:p w14:paraId="217D3624" w14:textId="735E4550" w:rsidR="00471ED3" w:rsidRPr="00FE3397" w:rsidRDefault="00471ED3" w:rsidP="00815727">
      <w:pPr>
        <w:rPr>
          <w:b/>
          <w:bCs/>
          <w:u w:val="single"/>
          <w:lang w:val="en-US"/>
        </w:rPr>
      </w:pPr>
      <w:r w:rsidRPr="00FE3397">
        <w:rPr>
          <w:b/>
          <w:bCs/>
          <w:u w:val="single"/>
          <w:lang w:val="en-US"/>
        </w:rPr>
        <w:t>RAN4</w:t>
      </w:r>
    </w:p>
    <w:p w14:paraId="63EC6563" w14:textId="2B4C57DE" w:rsidR="00815727" w:rsidRPr="00EB27C8" w:rsidRDefault="00C35DF0" w:rsidP="00815727">
      <w:pPr>
        <w:rPr>
          <w:lang w:val="en-US"/>
        </w:rPr>
      </w:pPr>
      <w:r w:rsidRPr="00EB27C8">
        <w:rPr>
          <w:lang w:val="en-US"/>
        </w:rPr>
        <w:t>The</w:t>
      </w:r>
      <w:r w:rsidR="00815727" w:rsidRPr="00EB27C8">
        <w:rPr>
          <w:lang w:val="en-US"/>
        </w:rPr>
        <w:t xml:space="preserve"> UE channel bandwidth </w:t>
      </w:r>
      <w:r w:rsidR="008D4834">
        <w:rPr>
          <w:lang w:val="en-US"/>
        </w:rPr>
        <w:t>in RAN4 is defined with respect to a</w:t>
      </w:r>
      <w:r w:rsidR="00815727" w:rsidRPr="00EB27C8">
        <w:rPr>
          <w:lang w:val="en-US"/>
        </w:rPr>
        <w:t xml:space="preserve"> single NR RF carrier in the uplink or downlink at the UE. From a BS perspective, different UE channel bandwidths may be supported within the same spectrum for transmitting to and receiving from UEs connected to the BS. </w:t>
      </w:r>
    </w:p>
    <w:p w14:paraId="158FBAC7" w14:textId="5D5F48A6" w:rsidR="00815727" w:rsidRPr="00EB27C8" w:rsidRDefault="00815727" w:rsidP="00815727">
      <w:pPr>
        <w:rPr>
          <w:lang w:val="en-US"/>
        </w:rPr>
      </w:pPr>
      <w:r w:rsidRPr="00EB27C8">
        <w:rPr>
          <w:lang w:val="en-US"/>
        </w:rPr>
        <w:t>From a UE perspective, the UE is configured with one or more BWP / carriers, each with its own UE channel bandwidth. The UE does not need to be aware of the BS channel bandwidth or how the BS allocates bandwidth to different UEs.</w:t>
      </w:r>
    </w:p>
    <w:p w14:paraId="41C27CCC" w14:textId="72CCC48C" w:rsidR="00C868AA" w:rsidRPr="00EB27C8" w:rsidRDefault="00815727" w:rsidP="00815727">
      <w:pPr>
        <w:rPr>
          <w:lang w:val="en-US"/>
        </w:rPr>
      </w:pPr>
      <w:r w:rsidRPr="00EB27C8">
        <w:rPr>
          <w:lang w:val="en-US"/>
        </w:rPr>
        <w:t>The placement of the UE channel bandwidth for each UE carrier is flexible but can only be completely within the BS channel bandwidth.</w:t>
      </w:r>
      <w:r w:rsidR="009855FE" w:rsidRPr="00EB27C8">
        <w:rPr>
          <w:lang w:val="en-US"/>
        </w:rPr>
        <w:t xml:space="preserve"> </w:t>
      </w:r>
      <w:r w:rsidRPr="00EB27C8">
        <w:rPr>
          <w:lang w:val="en-US"/>
        </w:rPr>
        <w:t>The relationship between the channel bandwidth, the guard</w:t>
      </w:r>
      <w:r w:rsidR="00B47D6C">
        <w:rPr>
          <w:lang w:val="en-US"/>
        </w:rPr>
        <w:t xml:space="preserve"> </w:t>
      </w:r>
      <w:r w:rsidRPr="00EB27C8">
        <w:rPr>
          <w:lang w:val="en-US"/>
        </w:rPr>
        <w:t>band and the maximum transmission bandwidth configuration is shown in Figure 5.3.1-1</w:t>
      </w:r>
      <w:r w:rsidR="00C35DF0" w:rsidRPr="00EB27C8">
        <w:rPr>
          <w:lang w:val="en-US"/>
        </w:rPr>
        <w:t xml:space="preserve"> in TS 38.101-1</w:t>
      </w:r>
      <w:r w:rsidR="001B1334" w:rsidRPr="00EB27C8">
        <w:rPr>
          <w:lang w:val="en-US"/>
        </w:rPr>
        <w:t xml:space="preserve"> </w:t>
      </w:r>
      <w:r w:rsidR="001B1334" w:rsidRPr="00EB27C8">
        <w:rPr>
          <w:lang w:val="en-US"/>
        </w:rPr>
        <w:fldChar w:fldCharType="begin"/>
      </w:r>
      <w:r w:rsidR="001B1334" w:rsidRPr="00EB27C8">
        <w:rPr>
          <w:lang w:val="en-US"/>
        </w:rPr>
        <w:instrText xml:space="preserve"> REF _Ref60603950 \r \h </w:instrText>
      </w:r>
      <w:r w:rsidR="001B1334" w:rsidRPr="00EB27C8">
        <w:rPr>
          <w:lang w:val="en-US"/>
        </w:rPr>
      </w:r>
      <w:r w:rsidR="001B1334" w:rsidRPr="00EB27C8">
        <w:rPr>
          <w:lang w:val="en-US"/>
        </w:rPr>
        <w:fldChar w:fldCharType="separate"/>
      </w:r>
      <w:r w:rsidR="001B1334" w:rsidRPr="00EB27C8">
        <w:rPr>
          <w:lang w:val="en-US"/>
        </w:rPr>
        <w:t>[5]</w:t>
      </w:r>
      <w:r w:rsidR="001B1334" w:rsidRPr="00EB27C8">
        <w:rPr>
          <w:lang w:val="en-US"/>
        </w:rPr>
        <w:fldChar w:fldCharType="end"/>
      </w:r>
      <w:r w:rsidR="00C35DF0" w:rsidRPr="00EB27C8">
        <w:rPr>
          <w:lang w:val="en-US"/>
        </w:rPr>
        <w:t>.</w:t>
      </w:r>
    </w:p>
    <w:p w14:paraId="37AC4D29" w14:textId="77777777" w:rsidR="006567AC" w:rsidRDefault="00059606" w:rsidP="00E0363B">
      <w:pPr>
        <w:keepNext/>
      </w:pPr>
      <w:r>
        <w:rPr>
          <w:noProof/>
        </w:rPr>
        <w:drawing>
          <wp:inline distT="0" distB="0" distL="0" distR="0" wp14:anchorId="667C9B3E" wp14:editId="37ACE3C4">
            <wp:extent cx="5290806" cy="2627158"/>
            <wp:effectExtent l="0" t="0" r="571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1">
                      <a:extLst>
                        <a:ext uri="{28A0092B-C50C-407E-A947-70E740481C1C}">
                          <a14:useLocalDpi xmlns:a14="http://schemas.microsoft.com/office/drawing/2010/main" val="0"/>
                        </a:ext>
                      </a:extLst>
                    </a:blip>
                    <a:stretch>
                      <a:fillRect/>
                    </a:stretch>
                  </pic:blipFill>
                  <pic:spPr>
                    <a:xfrm>
                      <a:off x="0" y="0"/>
                      <a:ext cx="5290806" cy="2627158"/>
                    </a:xfrm>
                    <a:prstGeom prst="rect">
                      <a:avLst/>
                    </a:prstGeom>
                  </pic:spPr>
                </pic:pic>
              </a:graphicData>
            </a:graphic>
          </wp:inline>
        </w:drawing>
      </w:r>
    </w:p>
    <w:p w14:paraId="33FB24D8" w14:textId="4B978258" w:rsidR="00C35DF0" w:rsidRPr="00EB27C8" w:rsidRDefault="006567AC" w:rsidP="0079760C">
      <w:pPr>
        <w:pStyle w:val="Caption"/>
        <w:rPr>
          <w:lang w:val="en-US"/>
        </w:rPr>
      </w:pPr>
      <w:bookmarkStart w:id="48" w:name="_Ref61855725"/>
      <w:r>
        <w:t xml:space="preserve">Figure </w:t>
      </w:r>
      <w:r>
        <w:fldChar w:fldCharType="begin"/>
      </w:r>
      <w:r>
        <w:instrText xml:space="preserve"> SEQ Figure \* ARABIC </w:instrText>
      </w:r>
      <w:r>
        <w:fldChar w:fldCharType="separate"/>
      </w:r>
      <w:r w:rsidR="002D5432">
        <w:rPr>
          <w:noProof/>
        </w:rPr>
        <w:t>2</w:t>
      </w:r>
      <w:r>
        <w:fldChar w:fldCharType="end"/>
      </w:r>
      <w:bookmarkEnd w:id="48"/>
      <w:r>
        <w:t xml:space="preserve">: </w:t>
      </w:r>
      <w:r w:rsidRPr="00DD548A">
        <w:t>Relationship between channel bandwidth, transmission bandwidth configuration and transmission bandwidth</w:t>
      </w:r>
    </w:p>
    <w:p w14:paraId="29FBC61A" w14:textId="0A649D43" w:rsidR="0031223A" w:rsidRPr="00EB27C8" w:rsidRDefault="00AC6708" w:rsidP="004C204C">
      <w:pPr>
        <w:rPr>
          <w:lang w:val="en-US"/>
        </w:rPr>
      </w:pPr>
      <w:r w:rsidRPr="00EB27C8">
        <w:rPr>
          <w:lang w:val="en-US"/>
        </w:rPr>
        <w:t>As shown in th</w:t>
      </w:r>
      <w:r w:rsidR="006567AC">
        <w:rPr>
          <w:lang w:val="en-US"/>
        </w:rPr>
        <w:t xml:space="preserve">e </w:t>
      </w:r>
      <w:r w:rsidR="006567AC">
        <w:rPr>
          <w:lang w:val="en-US"/>
        </w:rPr>
        <w:fldChar w:fldCharType="begin"/>
      </w:r>
      <w:r w:rsidR="006567AC">
        <w:rPr>
          <w:lang w:val="en-US"/>
        </w:rPr>
        <w:instrText xml:space="preserve"> REF _Ref61855725 \h </w:instrText>
      </w:r>
      <w:r w:rsidR="006567AC">
        <w:rPr>
          <w:lang w:val="en-US"/>
        </w:rPr>
      </w:r>
      <w:r w:rsidR="006567AC">
        <w:rPr>
          <w:lang w:val="en-US"/>
        </w:rPr>
        <w:fldChar w:fldCharType="separate"/>
      </w:r>
      <w:r w:rsidR="000C472E">
        <w:t xml:space="preserve">Figure </w:t>
      </w:r>
      <w:r w:rsidR="000C472E">
        <w:rPr>
          <w:noProof/>
        </w:rPr>
        <w:t>2</w:t>
      </w:r>
      <w:r w:rsidR="006567AC">
        <w:rPr>
          <w:lang w:val="en-US"/>
        </w:rPr>
        <w:fldChar w:fldCharType="end"/>
      </w:r>
      <w:r w:rsidRPr="00EB27C8">
        <w:rPr>
          <w:lang w:val="en-US"/>
        </w:rPr>
        <w:t>, once a UE is configured</w:t>
      </w:r>
      <w:r w:rsidR="00374B6F" w:rsidRPr="00EB27C8">
        <w:rPr>
          <w:lang w:val="en-US"/>
        </w:rPr>
        <w:t>/scheduled</w:t>
      </w:r>
      <w:r w:rsidRPr="00EB27C8">
        <w:rPr>
          <w:lang w:val="en-US"/>
        </w:rPr>
        <w:t xml:space="preserve"> with a</w:t>
      </w:r>
      <w:r w:rsidR="00341470" w:rsidRPr="00EB27C8">
        <w:rPr>
          <w:lang w:val="en-US"/>
        </w:rPr>
        <w:t>ctive resource blocks for a</w:t>
      </w:r>
      <w:r w:rsidRPr="00EB27C8">
        <w:rPr>
          <w:lang w:val="en-US"/>
        </w:rPr>
        <w:t xml:space="preserve"> transmission</w:t>
      </w:r>
      <w:r w:rsidR="00341470" w:rsidRPr="00EB27C8">
        <w:rPr>
          <w:lang w:val="en-US"/>
        </w:rPr>
        <w:t xml:space="preserve"> burst, the gNB/UE will transmit within a part o</w:t>
      </w:r>
      <w:r w:rsidR="004A0EFE">
        <w:rPr>
          <w:lang w:val="en-US"/>
        </w:rPr>
        <w:t>f</w:t>
      </w:r>
      <w:r w:rsidR="00341470" w:rsidRPr="00EB27C8">
        <w:rPr>
          <w:lang w:val="en-US"/>
        </w:rPr>
        <w:t xml:space="preserve"> the full transmission b</w:t>
      </w:r>
      <w:r w:rsidRPr="00EB27C8">
        <w:rPr>
          <w:lang w:val="en-US"/>
        </w:rPr>
        <w:t>andwidth</w:t>
      </w:r>
      <w:r w:rsidR="0016640A" w:rsidRPr="00EB27C8">
        <w:rPr>
          <w:lang w:val="en-US"/>
        </w:rPr>
        <w:t xml:space="preserve"> </w:t>
      </w:r>
      <w:r w:rsidR="00374B6F" w:rsidRPr="00EB27C8">
        <w:rPr>
          <w:lang w:val="en-US"/>
        </w:rPr>
        <w:t xml:space="preserve">configuration </w:t>
      </w:r>
      <w:r w:rsidR="0016640A" w:rsidRPr="00EB27C8">
        <w:rPr>
          <w:lang w:val="en-US"/>
        </w:rPr>
        <w:t>for a specific channel occupancy time (COT)</w:t>
      </w:r>
      <w:r w:rsidR="00060B5E" w:rsidRPr="00EB27C8">
        <w:rPr>
          <w:lang w:val="en-US"/>
        </w:rPr>
        <w:t xml:space="preserve"> (a slot, for example)</w:t>
      </w:r>
      <w:r w:rsidR="00341470" w:rsidRPr="00EB27C8">
        <w:rPr>
          <w:lang w:val="en-US"/>
        </w:rPr>
        <w:t>.</w:t>
      </w:r>
      <w:r w:rsidR="00060B5E" w:rsidRPr="00EB27C8">
        <w:rPr>
          <w:lang w:val="en-US"/>
        </w:rPr>
        <w:t xml:space="preserve"> In EN 302 567 </w:t>
      </w:r>
      <w:r w:rsidR="00374B6F" w:rsidRPr="00EB27C8">
        <w:rPr>
          <w:lang w:val="en-US"/>
        </w:rPr>
        <w:t>the</w:t>
      </w:r>
      <w:r w:rsidR="00060B5E" w:rsidRPr="00EB27C8">
        <w:rPr>
          <w:lang w:val="en-US"/>
        </w:rPr>
        <w:t xml:space="preserve"> maximum COT (MCOT) allowed for a transmission burst is 5 ms. </w:t>
      </w:r>
    </w:p>
    <w:p w14:paraId="6B71B90C" w14:textId="1EFEB8EE" w:rsidR="00471ED3" w:rsidRPr="00FE3397" w:rsidRDefault="00471ED3" w:rsidP="004C204C">
      <w:pPr>
        <w:rPr>
          <w:b/>
          <w:bCs/>
          <w:u w:val="single"/>
          <w:lang w:val="en-US"/>
        </w:rPr>
      </w:pPr>
      <w:r w:rsidRPr="00FE3397">
        <w:rPr>
          <w:b/>
          <w:bCs/>
          <w:u w:val="single"/>
          <w:lang w:val="en-US"/>
        </w:rPr>
        <w:t>RAN1</w:t>
      </w:r>
    </w:p>
    <w:p w14:paraId="645738FB" w14:textId="15165A20" w:rsidR="00471ED3" w:rsidRDefault="00471ED3" w:rsidP="00471ED3">
      <w:r>
        <w:t xml:space="preserve">TS 37.213 </w:t>
      </w:r>
      <w:r w:rsidR="00230572">
        <w:t>defines the following</w:t>
      </w:r>
      <w:r>
        <w:t>:</w:t>
      </w:r>
    </w:p>
    <w:tbl>
      <w:tblPr>
        <w:tblStyle w:val="TableGrid"/>
        <w:tblW w:w="0" w:type="auto"/>
        <w:tblLook w:val="04A0" w:firstRow="1" w:lastRow="0" w:firstColumn="1" w:lastColumn="0" w:noHBand="0" w:noVBand="1"/>
      </w:tblPr>
      <w:tblGrid>
        <w:gridCol w:w="9629"/>
      </w:tblGrid>
      <w:tr w:rsidR="00471ED3" w14:paraId="5A5DC387" w14:textId="77777777" w:rsidTr="00471ED3">
        <w:tc>
          <w:tcPr>
            <w:tcW w:w="9629" w:type="dxa"/>
          </w:tcPr>
          <w:p w14:paraId="18644953" w14:textId="3EF19253" w:rsidR="00471ED3" w:rsidRDefault="00471ED3">
            <w:r w:rsidRPr="00EB27C8">
              <w:rPr>
                <w:rFonts w:ascii="Times New Roman" w:hAnsi="Times New Roman" w:cs="Times New Roman"/>
                <w:lang w:val="en-US"/>
              </w:rPr>
              <w:t>A channel refers to a carrier or a part of a carrier consisting of a contiguous set of resource blocks (RBs) on which a channel access procedure is performed in shared spectrum.</w:t>
            </w:r>
          </w:p>
        </w:tc>
      </w:tr>
    </w:tbl>
    <w:p w14:paraId="0A00A4C3" w14:textId="77777777" w:rsidR="00471ED3" w:rsidRDefault="00471ED3" w:rsidP="00471ED3"/>
    <w:p w14:paraId="726C41FB" w14:textId="4F2E89DB" w:rsidR="00471ED3" w:rsidRDefault="00471ED3" w:rsidP="00471ED3">
      <w:r>
        <w:t xml:space="preserve">We observe that the definition of channel in 37.213 and RAN4 differs in the sense that the channel as defined in 37.213 is the LBT BW and the channel as defined in RAN4 corresponds to how the term carrier is used in 37.213. </w:t>
      </w:r>
    </w:p>
    <w:p w14:paraId="42A807F2" w14:textId="5C3BA13B" w:rsidR="00471ED3" w:rsidRPr="00FE3397" w:rsidRDefault="00471ED3" w:rsidP="004C204C"/>
    <w:p w14:paraId="29153AFF" w14:textId="7D6AF525" w:rsidR="0031223A" w:rsidRPr="00EB27C8" w:rsidRDefault="004716EF" w:rsidP="00AD5861">
      <w:pPr>
        <w:pStyle w:val="Heading4"/>
        <w:rPr>
          <w:lang w:val="en-US"/>
        </w:rPr>
      </w:pPr>
      <w:bookmarkStart w:id="49" w:name="_Toc68189021"/>
      <w:r w:rsidRPr="00EB27C8">
        <w:rPr>
          <w:lang w:val="en-US"/>
        </w:rPr>
        <w:lastRenderedPageBreak/>
        <w:t>2.</w:t>
      </w:r>
      <w:r w:rsidR="00CD0866">
        <w:rPr>
          <w:lang w:val="en-US"/>
        </w:rPr>
        <w:t>1.</w:t>
      </w:r>
      <w:r w:rsidRPr="00EB27C8">
        <w:rPr>
          <w:lang w:val="en-US"/>
        </w:rPr>
        <w:t>2.3</w:t>
      </w:r>
      <w:r w:rsidRPr="00EB27C8">
        <w:rPr>
          <w:lang w:val="en-US"/>
        </w:rPr>
        <w:tab/>
        <w:t>Definition of LBT bandwidth</w:t>
      </w:r>
      <w:bookmarkEnd w:id="49"/>
    </w:p>
    <w:p w14:paraId="39B5ACFD" w14:textId="5967BC67" w:rsidR="00435FB8" w:rsidRPr="00EB27C8" w:rsidRDefault="00BF38C9" w:rsidP="004C204C">
      <w:pPr>
        <w:rPr>
          <w:lang w:val="en-US"/>
        </w:rPr>
      </w:pPr>
      <w:r w:rsidRPr="00EB27C8">
        <w:rPr>
          <w:noProof/>
          <w:lang w:val="en-US"/>
        </w:rPr>
        <mc:AlternateContent>
          <mc:Choice Requires="wps">
            <w:drawing>
              <wp:anchor distT="0" distB="0" distL="114300" distR="114300" simplePos="0" relativeHeight="251630080" behindDoc="0" locked="0" layoutInCell="1" allowOverlap="1" wp14:anchorId="263D8E25" wp14:editId="062DF5A7">
                <wp:simplePos x="0" y="0"/>
                <wp:positionH relativeFrom="column">
                  <wp:posOffset>-3175</wp:posOffset>
                </wp:positionH>
                <wp:positionV relativeFrom="paragraph">
                  <wp:posOffset>212090</wp:posOffset>
                </wp:positionV>
                <wp:extent cx="6075680" cy="3535045"/>
                <wp:effectExtent l="0" t="0" r="20320" b="27305"/>
                <wp:wrapTopAndBottom/>
                <wp:docPr id="2" name="Text Box 2"/>
                <wp:cNvGraphicFramePr/>
                <a:graphic xmlns:a="http://schemas.openxmlformats.org/drawingml/2006/main">
                  <a:graphicData uri="http://schemas.microsoft.com/office/word/2010/wordprocessingShape">
                    <wps:wsp>
                      <wps:cNvSpPr txBox="1"/>
                      <wps:spPr>
                        <a:xfrm>
                          <a:off x="0" y="0"/>
                          <a:ext cx="6075680" cy="3535045"/>
                        </a:xfrm>
                        <a:prstGeom prst="rect">
                          <a:avLst/>
                        </a:prstGeom>
                        <a:solidFill>
                          <a:schemeClr val="lt1"/>
                        </a:solidFill>
                        <a:ln w="6350">
                          <a:solidFill>
                            <a:prstClr val="black"/>
                          </a:solidFill>
                        </a:ln>
                      </wps:spPr>
                      <wps:txbx>
                        <w:txbxContent>
                          <w:p w14:paraId="37FA733F" w14:textId="77777777" w:rsidR="003A2208" w:rsidRPr="003161F7" w:rsidRDefault="003A2208" w:rsidP="00B5297F">
                            <w:pPr>
                              <w:pStyle w:val="discussionpoint"/>
                              <w:spacing w:after="0"/>
                              <w:jc w:val="left"/>
                              <w:rPr>
                                <w:rFonts w:ascii="Times" w:hAnsi="Times" w:cs="Times"/>
                                <w:highlight w:val="green"/>
                              </w:rPr>
                            </w:pPr>
                            <w:r w:rsidRPr="003161F7">
                              <w:rPr>
                                <w:rFonts w:ascii="Times" w:hAnsi="Times" w:cs="Times"/>
                                <w:highlight w:val="green"/>
                              </w:rPr>
                              <w:t>Agreement:</w:t>
                            </w:r>
                          </w:p>
                          <w:p w14:paraId="1E241639" w14:textId="77777777" w:rsidR="003A2208" w:rsidRPr="003161F7" w:rsidRDefault="003A2208" w:rsidP="00B5297F">
                            <w:pPr>
                              <w:rPr>
                                <w:rFonts w:cs="Times"/>
                              </w:rPr>
                            </w:pPr>
                            <w:r w:rsidRPr="003161F7">
                              <w:rPr>
                                <w:rFonts w:cs="Times"/>
                              </w:rPr>
                              <w:t>For LBT for single carrier transmission, consider the following alternatives</w:t>
                            </w:r>
                          </w:p>
                          <w:p w14:paraId="6975567B" w14:textId="77777777" w:rsidR="003A2208" w:rsidRPr="003161F7" w:rsidRDefault="003A2208" w:rsidP="00B5297F">
                            <w:pPr>
                              <w:pStyle w:val="ListParagraph"/>
                              <w:numPr>
                                <w:ilvl w:val="0"/>
                                <w:numId w:val="26"/>
                              </w:numPr>
                              <w:autoSpaceDE/>
                              <w:autoSpaceDN/>
                              <w:adjustRightInd/>
                              <w:snapToGrid w:val="0"/>
                              <w:spacing w:line="252" w:lineRule="auto"/>
                              <w:jc w:val="left"/>
                              <w:textAlignment w:val="auto"/>
                              <w:rPr>
                                <w:rFonts w:cs="Times"/>
                                <w:szCs w:val="20"/>
                              </w:rPr>
                            </w:pPr>
                            <w:r w:rsidRPr="003161F7">
                              <w:rPr>
                                <w:rFonts w:cs="Times"/>
                                <w:szCs w:val="20"/>
                              </w:rPr>
                              <w:t>Alt SC.1. gNB/UE performs LBT over the channel bandwidth (or BWP bandwidth)</w:t>
                            </w:r>
                          </w:p>
                          <w:p w14:paraId="55839B5A" w14:textId="77777777" w:rsidR="003A2208" w:rsidRPr="003161F7" w:rsidRDefault="003A2208" w:rsidP="00B5297F">
                            <w:pPr>
                              <w:pStyle w:val="ListParagraph"/>
                              <w:numPr>
                                <w:ilvl w:val="0"/>
                                <w:numId w:val="26"/>
                              </w:numPr>
                              <w:autoSpaceDE/>
                              <w:autoSpaceDN/>
                              <w:adjustRightInd/>
                              <w:snapToGrid w:val="0"/>
                              <w:spacing w:line="252" w:lineRule="auto"/>
                              <w:jc w:val="left"/>
                              <w:textAlignment w:val="auto"/>
                              <w:rPr>
                                <w:rFonts w:cs="Times"/>
                                <w:szCs w:val="20"/>
                              </w:rPr>
                            </w:pPr>
                            <w:r w:rsidRPr="003161F7">
                              <w:rPr>
                                <w:rFonts w:cs="Times"/>
                                <w:szCs w:val="20"/>
                              </w:rPr>
                              <w:t>Alt SC.2. gNB/UE performs LBT over the transmission bandwidth (from the lowest RB to the highest RB used for the transmission)</w:t>
                            </w:r>
                          </w:p>
                          <w:p w14:paraId="34EBB066" w14:textId="77777777" w:rsidR="003A2208" w:rsidRPr="003161F7" w:rsidRDefault="003A2208" w:rsidP="00B5297F">
                            <w:pPr>
                              <w:pStyle w:val="ListParagraph"/>
                              <w:numPr>
                                <w:ilvl w:val="0"/>
                                <w:numId w:val="26"/>
                              </w:numPr>
                              <w:autoSpaceDE/>
                              <w:autoSpaceDN/>
                              <w:adjustRightInd/>
                              <w:snapToGrid w:val="0"/>
                              <w:spacing w:line="252" w:lineRule="auto"/>
                              <w:jc w:val="left"/>
                              <w:textAlignment w:val="auto"/>
                              <w:rPr>
                                <w:rFonts w:cs="Times"/>
                                <w:szCs w:val="20"/>
                              </w:rPr>
                            </w:pPr>
                            <w:r w:rsidRPr="003161F7">
                              <w:rPr>
                                <w:rFonts w:cs="Times"/>
                                <w:szCs w:val="20"/>
                              </w:rPr>
                              <w:t>Alt SC.3. Define a unit of LBT bandwidth and gNB/UE performs LBT in all the LBT units (to be transmitted in) in the channel bandwidth</w:t>
                            </w:r>
                          </w:p>
                          <w:p w14:paraId="50DB17B0" w14:textId="77777777" w:rsidR="003A2208" w:rsidRPr="003161F7" w:rsidRDefault="003A2208" w:rsidP="00B5297F">
                            <w:pPr>
                              <w:rPr>
                                <w:rFonts w:cs="Times"/>
                              </w:rPr>
                            </w:pPr>
                            <w:r w:rsidRPr="003161F7">
                              <w:rPr>
                                <w:rFonts w:cs="Times"/>
                              </w:rPr>
                              <w:t>For LBT for multi-carrier transmission in intra-band CA, consider the following alternatives</w:t>
                            </w:r>
                          </w:p>
                          <w:p w14:paraId="0028A497" w14:textId="77777777" w:rsidR="003A2208" w:rsidRPr="003161F7" w:rsidRDefault="003A2208" w:rsidP="00B5297F">
                            <w:pPr>
                              <w:pStyle w:val="ListParagraph"/>
                              <w:numPr>
                                <w:ilvl w:val="0"/>
                                <w:numId w:val="27"/>
                              </w:numPr>
                              <w:autoSpaceDE/>
                              <w:autoSpaceDN/>
                              <w:adjustRightInd/>
                              <w:snapToGrid w:val="0"/>
                              <w:spacing w:line="252" w:lineRule="auto"/>
                              <w:jc w:val="left"/>
                              <w:textAlignment w:val="auto"/>
                              <w:rPr>
                                <w:rFonts w:cs="Times"/>
                                <w:szCs w:val="20"/>
                              </w:rPr>
                            </w:pPr>
                            <w:r w:rsidRPr="003161F7">
                              <w:rPr>
                                <w:rFonts w:cs="Times"/>
                                <w:szCs w:val="20"/>
                              </w:rPr>
                              <w:t>Alt CA.1. gNB/UE performs multiple LBT, one for each channel bandwidth separately</w:t>
                            </w:r>
                          </w:p>
                          <w:p w14:paraId="323EECAE" w14:textId="77777777" w:rsidR="003A2208" w:rsidRPr="003161F7" w:rsidRDefault="003A2208" w:rsidP="00B5297F">
                            <w:pPr>
                              <w:pStyle w:val="ListParagraph"/>
                              <w:numPr>
                                <w:ilvl w:val="0"/>
                                <w:numId w:val="27"/>
                              </w:numPr>
                              <w:autoSpaceDE/>
                              <w:autoSpaceDN/>
                              <w:adjustRightInd/>
                              <w:snapToGrid w:val="0"/>
                              <w:spacing w:line="252" w:lineRule="auto"/>
                              <w:jc w:val="left"/>
                              <w:textAlignment w:val="auto"/>
                              <w:rPr>
                                <w:rFonts w:cs="Times"/>
                                <w:szCs w:val="20"/>
                              </w:rPr>
                            </w:pPr>
                            <w:r w:rsidRPr="003161F7">
                              <w:rPr>
                                <w:rFonts w:cs="Times"/>
                                <w:szCs w:val="20"/>
                              </w:rPr>
                              <w:t>Alt CA.2. gNB/UE performs single LBT over all CCs</w:t>
                            </w:r>
                          </w:p>
                          <w:p w14:paraId="330A8F0D" w14:textId="77777777" w:rsidR="003A2208" w:rsidRPr="003161F7" w:rsidRDefault="003A2208" w:rsidP="00B5297F">
                            <w:pPr>
                              <w:pStyle w:val="ListParagraph"/>
                              <w:numPr>
                                <w:ilvl w:val="0"/>
                                <w:numId w:val="27"/>
                              </w:numPr>
                              <w:autoSpaceDE/>
                              <w:autoSpaceDN/>
                              <w:adjustRightInd/>
                              <w:snapToGrid w:val="0"/>
                              <w:spacing w:line="252" w:lineRule="auto"/>
                              <w:jc w:val="left"/>
                              <w:textAlignment w:val="auto"/>
                              <w:rPr>
                                <w:rFonts w:cs="Times"/>
                                <w:szCs w:val="20"/>
                              </w:rPr>
                            </w:pPr>
                            <w:r w:rsidRPr="003161F7">
                              <w:rPr>
                                <w:rFonts w:cs="Times"/>
                                <w:szCs w:val="20"/>
                              </w:rPr>
                              <w:t>Alt CA.3. gNB/UE performs multiple LBT, one for each CC over the transmission bandwidth (from the lowest RB in to the highest RB used for the transmission in the CC)</w:t>
                            </w:r>
                          </w:p>
                          <w:p w14:paraId="371EC4A8" w14:textId="77777777" w:rsidR="003A2208" w:rsidRPr="003161F7" w:rsidRDefault="003A2208" w:rsidP="00B5297F">
                            <w:pPr>
                              <w:pStyle w:val="ListParagraph"/>
                              <w:numPr>
                                <w:ilvl w:val="0"/>
                                <w:numId w:val="27"/>
                              </w:numPr>
                              <w:autoSpaceDE/>
                              <w:autoSpaceDN/>
                              <w:adjustRightInd/>
                              <w:snapToGrid w:val="0"/>
                              <w:spacing w:line="252" w:lineRule="auto"/>
                              <w:jc w:val="left"/>
                              <w:textAlignment w:val="auto"/>
                              <w:rPr>
                                <w:rFonts w:cs="Times"/>
                                <w:szCs w:val="20"/>
                              </w:rPr>
                            </w:pPr>
                            <w:r w:rsidRPr="003161F7">
                              <w:rPr>
                                <w:rFonts w:cs="Times"/>
                                <w:szCs w:val="20"/>
                              </w:rPr>
                              <w:t>Alt CA.4. gNB/UE performs LBT over the transmission bandwidth over all CCs (from the lowest RB in the lowest CC to the highest RB in the highest CC used for the transmission)</w:t>
                            </w:r>
                          </w:p>
                          <w:p w14:paraId="326B4031" w14:textId="77777777" w:rsidR="003A2208" w:rsidRPr="003161F7" w:rsidRDefault="003A2208" w:rsidP="00B5297F">
                            <w:pPr>
                              <w:pStyle w:val="ListParagraph"/>
                              <w:numPr>
                                <w:ilvl w:val="0"/>
                                <w:numId w:val="27"/>
                              </w:numPr>
                              <w:autoSpaceDE/>
                              <w:autoSpaceDN/>
                              <w:adjustRightInd/>
                              <w:snapToGrid w:val="0"/>
                              <w:spacing w:line="252" w:lineRule="auto"/>
                              <w:jc w:val="left"/>
                              <w:textAlignment w:val="auto"/>
                              <w:rPr>
                                <w:rFonts w:cs="Times"/>
                                <w:szCs w:val="20"/>
                              </w:rPr>
                            </w:pPr>
                            <w:r w:rsidRPr="003161F7">
                              <w:rPr>
                                <w:rFonts w:cs="Times"/>
                                <w:szCs w:val="20"/>
                              </w:rPr>
                              <w:t>Alt CA.5. Define a unit of LBT bandwidth and gNB/UE performs LBT in all the LBT units (to be transmitted in) in the channel bandwidth in each CC</w:t>
                            </w:r>
                          </w:p>
                          <w:p w14:paraId="578A6580" w14:textId="77777777" w:rsidR="003A2208" w:rsidRPr="003161F7" w:rsidRDefault="003A2208" w:rsidP="00B5297F">
                            <w:pPr>
                              <w:rPr>
                                <w:rFonts w:cs="Times"/>
                                <w:color w:val="000000"/>
                                <w:lang w:eastAsia="ko-KR"/>
                              </w:rPr>
                            </w:pPr>
                            <w:r w:rsidRPr="003161F7">
                              <w:rPr>
                                <w:rFonts w:cs="Times"/>
                                <w:color w:val="000000"/>
                              </w:rPr>
                              <w:t>Note: supporting more than one alternative for at least multi-carrier transmission in intra-band CA is not precluded.</w:t>
                            </w:r>
                          </w:p>
                          <w:p w14:paraId="3075D2C7" w14:textId="77777777" w:rsidR="003A2208" w:rsidRDefault="003A2208" w:rsidP="00435FB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3D8E25" id="Text Box 2" o:spid="_x0000_s1067" type="#_x0000_t202" style="position:absolute;left:0;text-align:left;margin-left:-.25pt;margin-top:16.7pt;width:478.4pt;height:278.35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" fillcolor="white [3201]" strokeweight=".5pt">
                <v:textbox>
                  <w:txbxContent>
                    <w:p w14:paraId="37FA733F" w14:textId="77777777" w:rsidR="003A2208" w:rsidRPr="003161F7" w:rsidRDefault="003A2208" w:rsidP="00B5297F">
                      <w:pPr>
                        <w:pStyle w:val="discussionpoint"/>
                        <w:spacing w:after="0"/>
                        <w:jc w:val="left"/>
                        <w:rPr>
                          <w:rFonts w:ascii="Times" w:hAnsi="Times" w:cs="Times"/>
                          <w:highlight w:val="green"/>
                        </w:rPr>
                      </w:pPr>
                      <w:r w:rsidRPr="003161F7">
                        <w:rPr>
                          <w:rFonts w:ascii="Times" w:hAnsi="Times" w:cs="Times"/>
                          <w:highlight w:val="green"/>
                        </w:rPr>
                        <w:t>Agreement:</w:t>
                      </w:r>
                    </w:p>
                    <w:p w14:paraId="1E241639" w14:textId="77777777" w:rsidR="003A2208" w:rsidRPr="003161F7" w:rsidRDefault="003A2208" w:rsidP="00B5297F">
                      <w:pPr>
                        <w:rPr>
                          <w:rFonts w:cs="Times"/>
                        </w:rPr>
                      </w:pPr>
                      <w:r w:rsidRPr="003161F7">
                        <w:rPr>
                          <w:rFonts w:cs="Times"/>
                        </w:rPr>
                        <w:t>For LBT for single carrier transmission, consider the following alternatives</w:t>
                      </w:r>
                    </w:p>
                    <w:p w14:paraId="6975567B" w14:textId="77777777" w:rsidR="003A2208" w:rsidRPr="003161F7" w:rsidRDefault="003A2208" w:rsidP="00B5297F">
                      <w:pPr>
                        <w:pStyle w:val="ListParagraph"/>
                        <w:numPr>
                          <w:ilvl w:val="0"/>
                          <w:numId w:val="26"/>
                        </w:numPr>
                        <w:autoSpaceDE/>
                        <w:autoSpaceDN/>
                        <w:adjustRightInd/>
                        <w:snapToGrid w:val="0"/>
                        <w:spacing w:line="252" w:lineRule="auto"/>
                        <w:jc w:val="left"/>
                        <w:textAlignment w:val="auto"/>
                        <w:rPr>
                          <w:rFonts w:cs="Times"/>
                          <w:szCs w:val="20"/>
                        </w:rPr>
                      </w:pPr>
                      <w:r w:rsidRPr="003161F7">
                        <w:rPr>
                          <w:rFonts w:cs="Times"/>
                          <w:szCs w:val="20"/>
                        </w:rPr>
                        <w:t>Alt SC.1. gNB/UE performs LBT over the channel bandwidth (or BWP bandwidth)</w:t>
                      </w:r>
                    </w:p>
                    <w:p w14:paraId="55839B5A" w14:textId="77777777" w:rsidR="003A2208" w:rsidRPr="003161F7" w:rsidRDefault="003A2208" w:rsidP="00B5297F">
                      <w:pPr>
                        <w:pStyle w:val="ListParagraph"/>
                        <w:numPr>
                          <w:ilvl w:val="0"/>
                          <w:numId w:val="26"/>
                        </w:numPr>
                        <w:autoSpaceDE/>
                        <w:autoSpaceDN/>
                        <w:adjustRightInd/>
                        <w:snapToGrid w:val="0"/>
                        <w:spacing w:line="252" w:lineRule="auto"/>
                        <w:jc w:val="left"/>
                        <w:textAlignment w:val="auto"/>
                        <w:rPr>
                          <w:rFonts w:cs="Times"/>
                          <w:szCs w:val="20"/>
                        </w:rPr>
                      </w:pPr>
                      <w:r w:rsidRPr="003161F7">
                        <w:rPr>
                          <w:rFonts w:cs="Times"/>
                          <w:szCs w:val="20"/>
                        </w:rPr>
                        <w:t>Alt SC.2. gNB/UE performs LBT over the transmission bandwidth (from the lowest RB to the highest RB used for the transmission)</w:t>
                      </w:r>
                    </w:p>
                    <w:p w14:paraId="34EBB066" w14:textId="77777777" w:rsidR="003A2208" w:rsidRPr="003161F7" w:rsidRDefault="003A2208" w:rsidP="00B5297F">
                      <w:pPr>
                        <w:pStyle w:val="ListParagraph"/>
                        <w:numPr>
                          <w:ilvl w:val="0"/>
                          <w:numId w:val="26"/>
                        </w:numPr>
                        <w:autoSpaceDE/>
                        <w:autoSpaceDN/>
                        <w:adjustRightInd/>
                        <w:snapToGrid w:val="0"/>
                        <w:spacing w:line="252" w:lineRule="auto"/>
                        <w:jc w:val="left"/>
                        <w:textAlignment w:val="auto"/>
                        <w:rPr>
                          <w:rFonts w:cs="Times"/>
                          <w:szCs w:val="20"/>
                        </w:rPr>
                      </w:pPr>
                      <w:r w:rsidRPr="003161F7">
                        <w:rPr>
                          <w:rFonts w:cs="Times"/>
                          <w:szCs w:val="20"/>
                        </w:rPr>
                        <w:t>Alt SC.3. Define a unit of LBT bandwidth and gNB/UE performs LBT in all the LBT units (to be transmitted in) in the channel bandwidth</w:t>
                      </w:r>
                    </w:p>
                    <w:p w14:paraId="50DB17B0" w14:textId="77777777" w:rsidR="003A2208" w:rsidRPr="003161F7" w:rsidRDefault="003A2208" w:rsidP="00B5297F">
                      <w:pPr>
                        <w:rPr>
                          <w:rFonts w:cs="Times"/>
                        </w:rPr>
                      </w:pPr>
                      <w:r w:rsidRPr="003161F7">
                        <w:rPr>
                          <w:rFonts w:cs="Times"/>
                        </w:rPr>
                        <w:t>For LBT for multi-carrier transmission in intra-band CA, consider the following alternatives</w:t>
                      </w:r>
                    </w:p>
                    <w:p w14:paraId="0028A497" w14:textId="77777777" w:rsidR="003A2208" w:rsidRPr="003161F7" w:rsidRDefault="003A2208" w:rsidP="00B5297F">
                      <w:pPr>
                        <w:pStyle w:val="ListParagraph"/>
                        <w:numPr>
                          <w:ilvl w:val="0"/>
                          <w:numId w:val="27"/>
                        </w:numPr>
                        <w:autoSpaceDE/>
                        <w:autoSpaceDN/>
                        <w:adjustRightInd/>
                        <w:snapToGrid w:val="0"/>
                        <w:spacing w:line="252" w:lineRule="auto"/>
                        <w:jc w:val="left"/>
                        <w:textAlignment w:val="auto"/>
                        <w:rPr>
                          <w:rFonts w:cs="Times"/>
                          <w:szCs w:val="20"/>
                        </w:rPr>
                      </w:pPr>
                      <w:r w:rsidRPr="003161F7">
                        <w:rPr>
                          <w:rFonts w:cs="Times"/>
                          <w:szCs w:val="20"/>
                        </w:rPr>
                        <w:t>Alt CA.1. gNB/UE performs multiple LBT, one for each channel bandwidth separately</w:t>
                      </w:r>
                    </w:p>
                    <w:p w14:paraId="323EECAE" w14:textId="77777777" w:rsidR="003A2208" w:rsidRPr="003161F7" w:rsidRDefault="003A2208" w:rsidP="00B5297F">
                      <w:pPr>
                        <w:pStyle w:val="ListParagraph"/>
                        <w:numPr>
                          <w:ilvl w:val="0"/>
                          <w:numId w:val="27"/>
                        </w:numPr>
                        <w:autoSpaceDE/>
                        <w:autoSpaceDN/>
                        <w:adjustRightInd/>
                        <w:snapToGrid w:val="0"/>
                        <w:spacing w:line="252" w:lineRule="auto"/>
                        <w:jc w:val="left"/>
                        <w:textAlignment w:val="auto"/>
                        <w:rPr>
                          <w:rFonts w:cs="Times"/>
                          <w:szCs w:val="20"/>
                        </w:rPr>
                      </w:pPr>
                      <w:r w:rsidRPr="003161F7">
                        <w:rPr>
                          <w:rFonts w:cs="Times"/>
                          <w:szCs w:val="20"/>
                        </w:rPr>
                        <w:t>Alt CA.2. gNB/UE performs single LBT over all CCs</w:t>
                      </w:r>
                    </w:p>
                    <w:p w14:paraId="330A8F0D" w14:textId="77777777" w:rsidR="003A2208" w:rsidRPr="003161F7" w:rsidRDefault="003A2208" w:rsidP="00B5297F">
                      <w:pPr>
                        <w:pStyle w:val="ListParagraph"/>
                        <w:numPr>
                          <w:ilvl w:val="0"/>
                          <w:numId w:val="27"/>
                        </w:numPr>
                        <w:autoSpaceDE/>
                        <w:autoSpaceDN/>
                        <w:adjustRightInd/>
                        <w:snapToGrid w:val="0"/>
                        <w:spacing w:line="252" w:lineRule="auto"/>
                        <w:jc w:val="left"/>
                        <w:textAlignment w:val="auto"/>
                        <w:rPr>
                          <w:rFonts w:cs="Times"/>
                          <w:szCs w:val="20"/>
                        </w:rPr>
                      </w:pPr>
                      <w:r w:rsidRPr="003161F7">
                        <w:rPr>
                          <w:rFonts w:cs="Times"/>
                          <w:szCs w:val="20"/>
                        </w:rPr>
                        <w:t>Alt CA.3. gNB/UE performs multiple LBT, one for each CC over the transmission bandwidth (from the lowest RB in to the highest RB used for the transmission in the CC)</w:t>
                      </w:r>
                    </w:p>
                    <w:p w14:paraId="371EC4A8" w14:textId="77777777" w:rsidR="003A2208" w:rsidRPr="003161F7" w:rsidRDefault="003A2208" w:rsidP="00B5297F">
                      <w:pPr>
                        <w:pStyle w:val="ListParagraph"/>
                        <w:numPr>
                          <w:ilvl w:val="0"/>
                          <w:numId w:val="27"/>
                        </w:numPr>
                        <w:autoSpaceDE/>
                        <w:autoSpaceDN/>
                        <w:adjustRightInd/>
                        <w:snapToGrid w:val="0"/>
                        <w:spacing w:line="252" w:lineRule="auto"/>
                        <w:jc w:val="left"/>
                        <w:textAlignment w:val="auto"/>
                        <w:rPr>
                          <w:rFonts w:cs="Times"/>
                          <w:szCs w:val="20"/>
                        </w:rPr>
                      </w:pPr>
                      <w:r w:rsidRPr="003161F7">
                        <w:rPr>
                          <w:rFonts w:cs="Times"/>
                          <w:szCs w:val="20"/>
                        </w:rPr>
                        <w:t>Alt CA.4. gNB/UE performs LBT over the transmission bandwidth over all CCs (from the lowest RB in the lowest CC to the highest RB in the highest CC used for the transmission)</w:t>
                      </w:r>
                    </w:p>
                    <w:p w14:paraId="326B4031" w14:textId="77777777" w:rsidR="003A2208" w:rsidRPr="003161F7" w:rsidRDefault="003A2208" w:rsidP="00B5297F">
                      <w:pPr>
                        <w:pStyle w:val="ListParagraph"/>
                        <w:numPr>
                          <w:ilvl w:val="0"/>
                          <w:numId w:val="27"/>
                        </w:numPr>
                        <w:autoSpaceDE/>
                        <w:autoSpaceDN/>
                        <w:adjustRightInd/>
                        <w:snapToGrid w:val="0"/>
                        <w:spacing w:line="252" w:lineRule="auto"/>
                        <w:jc w:val="left"/>
                        <w:textAlignment w:val="auto"/>
                        <w:rPr>
                          <w:rFonts w:cs="Times"/>
                          <w:szCs w:val="20"/>
                        </w:rPr>
                      </w:pPr>
                      <w:r w:rsidRPr="003161F7">
                        <w:rPr>
                          <w:rFonts w:cs="Times"/>
                          <w:szCs w:val="20"/>
                        </w:rPr>
                        <w:t>Alt CA.5. Define a unit of LBT bandwidth and gNB/UE performs LBT in all the LBT units (to be transmitted in) in the channel bandwidth in each CC</w:t>
                      </w:r>
                    </w:p>
                    <w:p w14:paraId="578A6580" w14:textId="77777777" w:rsidR="003A2208" w:rsidRPr="003161F7" w:rsidRDefault="003A2208" w:rsidP="00B5297F">
                      <w:pPr>
                        <w:rPr>
                          <w:rFonts w:cs="Times"/>
                          <w:color w:val="000000"/>
                          <w:lang w:eastAsia="ko-KR"/>
                        </w:rPr>
                      </w:pPr>
                      <w:r w:rsidRPr="003161F7">
                        <w:rPr>
                          <w:rFonts w:cs="Times"/>
                          <w:color w:val="000000"/>
                        </w:rPr>
                        <w:t>Note: supporting more than one alternative for at least multi-carrier transmission in intra-band CA is not precluded.</w:t>
                      </w:r>
                    </w:p>
                    <w:p w14:paraId="3075D2C7" w14:textId="77777777" w:rsidR="003A2208" w:rsidRDefault="003A2208" w:rsidP="00435FB8"/>
                  </w:txbxContent>
                </v:textbox>
                <w10:wrap type="topAndBottom"/>
              </v:shape>
            </w:pict>
          </mc:Fallback>
        </mc:AlternateContent>
      </w:r>
      <w:r w:rsidR="0014048A" w:rsidRPr="0014048A">
        <w:t xml:space="preserve"> </w:t>
      </w:r>
      <w:r w:rsidR="0014048A" w:rsidRPr="000A7702">
        <w:t>The following agreement was made in RAN1#104-e</w:t>
      </w:r>
      <w:r w:rsidR="00874809" w:rsidRPr="00EB27C8">
        <w:rPr>
          <w:lang w:val="en-US"/>
        </w:rPr>
        <w:t>:</w:t>
      </w:r>
    </w:p>
    <w:p w14:paraId="46432ABF" w14:textId="77777777" w:rsidR="00B43BDB" w:rsidRDefault="00B43BDB" w:rsidP="0065615F">
      <w:pPr>
        <w:rPr>
          <w:lang w:val="en-US"/>
        </w:rPr>
      </w:pPr>
    </w:p>
    <w:p w14:paraId="65DC3934" w14:textId="328C9682" w:rsidR="00435FB8" w:rsidRPr="00EB27C8" w:rsidRDefault="0065615F" w:rsidP="004C204C">
      <w:pPr>
        <w:rPr>
          <w:lang w:val="en-US"/>
        </w:rPr>
      </w:pPr>
      <w:r w:rsidRPr="00432F36">
        <w:rPr>
          <w:lang w:val="en-US"/>
        </w:rPr>
        <w:t xml:space="preserve">It can be observed that the Alt </w:t>
      </w:r>
      <w:r w:rsidR="00432F36" w:rsidRPr="00432F36">
        <w:rPr>
          <w:lang w:val="en-US"/>
        </w:rPr>
        <w:t>SC</w:t>
      </w:r>
      <w:r w:rsidRPr="00432F36">
        <w:rPr>
          <w:lang w:val="en-US"/>
        </w:rPr>
        <w:t>1</w:t>
      </w:r>
      <w:r w:rsidR="00432F36" w:rsidRPr="00432F36">
        <w:rPr>
          <w:lang w:val="en-US"/>
        </w:rPr>
        <w:t xml:space="preserve"> to SC3</w:t>
      </w:r>
      <w:r w:rsidRPr="00432F36">
        <w:rPr>
          <w:lang w:val="en-US"/>
        </w:rPr>
        <w:t xml:space="preserve"> </w:t>
      </w:r>
      <w:r w:rsidR="00B80AF3" w:rsidRPr="00432F36">
        <w:rPr>
          <w:lang w:val="en-US"/>
        </w:rPr>
        <w:t>refer</w:t>
      </w:r>
      <w:r w:rsidRPr="00432F36">
        <w:rPr>
          <w:lang w:val="en-US"/>
        </w:rPr>
        <w:t xml:space="preserve">s to </w:t>
      </w:r>
      <w:r w:rsidR="00B80AF3" w:rsidRPr="00432F36">
        <w:rPr>
          <w:lang w:val="en-US"/>
        </w:rPr>
        <w:t xml:space="preserve">the LBT over a single carrier </w:t>
      </w:r>
      <w:r w:rsidR="00432F36">
        <w:rPr>
          <w:lang w:val="en-US"/>
        </w:rPr>
        <w:t>(SC)</w:t>
      </w:r>
      <w:r w:rsidR="00B80AF3" w:rsidRPr="00432F36">
        <w:rPr>
          <w:lang w:val="en-US"/>
        </w:rPr>
        <w:t xml:space="preserve"> but Alt</w:t>
      </w:r>
      <w:r w:rsidR="00432F36" w:rsidRPr="00432F36">
        <w:rPr>
          <w:lang w:val="en-US"/>
        </w:rPr>
        <w:t xml:space="preserve"> CA1-5</w:t>
      </w:r>
      <w:r w:rsidR="00CA6925">
        <w:rPr>
          <w:lang w:val="en-US"/>
        </w:rPr>
        <w:t xml:space="preserve"> </w:t>
      </w:r>
      <w:r w:rsidR="00B80AF3" w:rsidRPr="00432F36">
        <w:rPr>
          <w:lang w:val="en-US"/>
        </w:rPr>
        <w:t xml:space="preserve">refers to the multi-channel operation </w:t>
      </w:r>
      <w:r w:rsidR="004A39EF" w:rsidRPr="00432F36">
        <w:rPr>
          <w:lang w:val="en-US"/>
        </w:rPr>
        <w:t xml:space="preserve">based on what LBT bandwidth is chosen. </w:t>
      </w:r>
      <w:r w:rsidR="00432F36">
        <w:rPr>
          <w:lang w:val="en-US"/>
        </w:rPr>
        <w:t>There</w:t>
      </w:r>
      <w:r w:rsidR="004A39EF" w:rsidRPr="00432F36">
        <w:rPr>
          <w:lang w:val="en-US"/>
        </w:rPr>
        <w:t xml:space="preserve"> is a need to first agree on the principle of LBT over a single carrier before discussing the multi-channel case.</w:t>
      </w:r>
      <w:r w:rsidR="004A39EF">
        <w:rPr>
          <w:lang w:val="en-US"/>
        </w:rPr>
        <w:t xml:space="preserve"> </w:t>
      </w:r>
    </w:p>
    <w:p w14:paraId="1D6D9986" w14:textId="58319919" w:rsidR="00435FB8" w:rsidRDefault="00432F36" w:rsidP="004C204C">
      <w:pPr>
        <w:rPr>
          <w:lang w:val="en-US"/>
        </w:rPr>
      </w:pPr>
      <w:r>
        <w:rPr>
          <w:lang w:val="en-US"/>
        </w:rPr>
        <w:t>For the SC case, a</w:t>
      </w:r>
      <w:r w:rsidR="00435FB8" w:rsidRPr="00EB27C8">
        <w:rPr>
          <w:lang w:val="en-US"/>
        </w:rPr>
        <w:t>s observed in Section 2.</w:t>
      </w:r>
      <w:r>
        <w:rPr>
          <w:lang w:val="en-US"/>
        </w:rPr>
        <w:t>1.</w:t>
      </w:r>
      <w:r w:rsidR="00435FB8" w:rsidRPr="00EB27C8">
        <w:rPr>
          <w:lang w:val="en-US"/>
        </w:rPr>
        <w:t xml:space="preserve">2.1, EN 302 567 does not </w:t>
      </w:r>
      <w:r w:rsidR="00B56DC5">
        <w:rPr>
          <w:lang w:val="en-US"/>
        </w:rPr>
        <w:t>mandate</w:t>
      </w:r>
      <w:r w:rsidR="00B56DC5" w:rsidRPr="00EB27C8">
        <w:rPr>
          <w:lang w:val="en-US"/>
        </w:rPr>
        <w:t xml:space="preserve"> </w:t>
      </w:r>
      <w:r w:rsidR="00A377A4" w:rsidRPr="00EB27C8">
        <w:rPr>
          <w:lang w:val="en-US"/>
        </w:rPr>
        <w:t>a specific LBT BW</w:t>
      </w:r>
      <w:r w:rsidR="00B47D6C">
        <w:rPr>
          <w:lang w:val="en-US"/>
        </w:rPr>
        <w:t xml:space="preserve"> or </w:t>
      </w:r>
      <w:r w:rsidR="00A377A4" w:rsidRPr="00EB27C8">
        <w:rPr>
          <w:lang w:val="en-US"/>
        </w:rPr>
        <w:t>a relation between the LBT BW and the channel bandwidth. In addition</w:t>
      </w:r>
      <w:r w:rsidR="00874809" w:rsidRPr="00EB27C8">
        <w:rPr>
          <w:lang w:val="en-US"/>
        </w:rPr>
        <w:t>,</w:t>
      </w:r>
      <w:r w:rsidR="00A377A4" w:rsidRPr="00EB27C8">
        <w:rPr>
          <w:lang w:val="en-US"/>
        </w:rPr>
        <w:t xml:space="preserve"> a device </w:t>
      </w:r>
      <w:r w:rsidR="0086706A" w:rsidRPr="00EB27C8">
        <w:rPr>
          <w:lang w:val="en-US"/>
        </w:rPr>
        <w:t>can</w:t>
      </w:r>
      <w:r w:rsidR="00A377A4" w:rsidRPr="00EB27C8">
        <w:rPr>
          <w:lang w:val="en-US"/>
        </w:rPr>
        <w:t xml:space="preserve"> use any </w:t>
      </w:r>
      <w:r w:rsidR="0086706A">
        <w:rPr>
          <w:lang w:val="en-US"/>
        </w:rPr>
        <w:t xml:space="preserve">of the declared </w:t>
      </w:r>
      <w:r w:rsidR="00A377A4" w:rsidRPr="00EB27C8">
        <w:rPr>
          <w:lang w:val="en-US"/>
        </w:rPr>
        <w:t>channel bandwidth</w:t>
      </w:r>
      <w:r w:rsidR="0086706A">
        <w:rPr>
          <w:lang w:val="en-US"/>
        </w:rPr>
        <w:t>s</w:t>
      </w:r>
      <w:r w:rsidR="00792EAE">
        <w:rPr>
          <w:lang w:val="en-US"/>
        </w:rPr>
        <w:t xml:space="preserve"> and operating channel BWs</w:t>
      </w:r>
      <w:r w:rsidR="00A377A4" w:rsidRPr="00EB27C8">
        <w:rPr>
          <w:lang w:val="en-US"/>
        </w:rPr>
        <w:t xml:space="preserve">. </w:t>
      </w:r>
      <w:r w:rsidR="005329DB" w:rsidRPr="00EB27C8">
        <w:rPr>
          <w:lang w:val="en-US"/>
        </w:rPr>
        <w:t xml:space="preserve">Thus, from an EN 302 567 perspective </w:t>
      </w:r>
      <w:r w:rsidR="00792EAE">
        <w:rPr>
          <w:lang w:val="en-US"/>
        </w:rPr>
        <w:t>at least Alt SC1 and SC 2</w:t>
      </w:r>
      <w:r>
        <w:rPr>
          <w:lang w:val="en-US"/>
        </w:rPr>
        <w:t xml:space="preserve"> </w:t>
      </w:r>
      <w:r w:rsidR="005329DB" w:rsidRPr="00EB27C8">
        <w:rPr>
          <w:lang w:val="en-US"/>
        </w:rPr>
        <w:t xml:space="preserve">alternatives above </w:t>
      </w:r>
      <w:r w:rsidR="00792EAE">
        <w:rPr>
          <w:lang w:val="en-US"/>
        </w:rPr>
        <w:t>are already</w:t>
      </w:r>
      <w:r w:rsidR="005329DB" w:rsidRPr="00EB27C8">
        <w:rPr>
          <w:lang w:val="en-US"/>
        </w:rPr>
        <w:t xml:space="preserve"> allowed. </w:t>
      </w:r>
      <w:r w:rsidR="00A377A4" w:rsidRPr="00EB27C8">
        <w:rPr>
          <w:lang w:val="en-US"/>
        </w:rPr>
        <w:t>This is different from the 5/6 GHz bands where the LBT BW is specified to be 20 MHz</w:t>
      </w:r>
      <w:r w:rsidR="005329DB" w:rsidRPr="00EB27C8">
        <w:rPr>
          <w:lang w:val="en-US"/>
        </w:rPr>
        <w:t xml:space="preserve"> in the harmonized standards</w:t>
      </w:r>
      <w:r w:rsidR="00A377A4" w:rsidRPr="00EB27C8">
        <w:rPr>
          <w:lang w:val="en-US"/>
        </w:rPr>
        <w:t>.</w:t>
      </w:r>
      <w:r w:rsidR="00874809" w:rsidRPr="00EB27C8">
        <w:rPr>
          <w:lang w:val="en-US"/>
        </w:rPr>
        <w:t xml:space="preserve"> </w:t>
      </w:r>
      <w:r w:rsidRPr="00EB27C8">
        <w:rPr>
          <w:lang w:val="en-US"/>
        </w:rPr>
        <w:t>RAN1</w:t>
      </w:r>
      <w:r w:rsidR="005329DB" w:rsidRPr="00EB27C8">
        <w:rPr>
          <w:lang w:val="en-US"/>
        </w:rPr>
        <w:t xml:space="preserve"> does not define the LBT BW </w:t>
      </w:r>
      <w:r w:rsidR="00D64D04" w:rsidRPr="00EB27C8">
        <w:rPr>
          <w:lang w:val="en-US"/>
        </w:rPr>
        <w:t xml:space="preserve">even </w:t>
      </w:r>
      <w:r w:rsidR="005329DB" w:rsidRPr="00EB27C8">
        <w:rPr>
          <w:lang w:val="en-US"/>
        </w:rPr>
        <w:t>in Rel-16. Instead 37.213 uses the following generic definition</w:t>
      </w:r>
      <w:r w:rsidR="00C92AA9">
        <w:rPr>
          <w:lang w:val="en-US"/>
        </w:rPr>
        <w:t xml:space="preserve"> as discussed in Section 2.2.2</w:t>
      </w:r>
      <w:r w:rsidR="005329DB" w:rsidRPr="00EB27C8">
        <w:rPr>
          <w:lang w:val="en-US"/>
        </w:rPr>
        <w:t>:</w:t>
      </w:r>
    </w:p>
    <w:tbl>
      <w:tblPr>
        <w:tblStyle w:val="TableGrid"/>
        <w:tblW w:w="0" w:type="auto"/>
        <w:tblLook w:val="04A0" w:firstRow="1" w:lastRow="0" w:firstColumn="1" w:lastColumn="0" w:noHBand="0" w:noVBand="1"/>
      </w:tblPr>
      <w:tblGrid>
        <w:gridCol w:w="9629"/>
      </w:tblGrid>
      <w:tr w:rsidR="005329DB" w:rsidRPr="00EB27C8" w14:paraId="229EAE0B" w14:textId="77777777" w:rsidTr="005329DB">
        <w:tc>
          <w:tcPr>
            <w:tcW w:w="9629" w:type="dxa"/>
          </w:tcPr>
          <w:p w14:paraId="7C414098" w14:textId="742ABB53" w:rsidR="006D371E" w:rsidRPr="00EB27C8" w:rsidRDefault="006D371E" w:rsidP="005329DB">
            <w:pPr>
              <w:rPr>
                <w:rFonts w:ascii="Times New Roman" w:hAnsi="Times New Roman" w:cs="Times New Roman"/>
                <w:b/>
                <w:bCs/>
                <w:lang w:val="en-US"/>
              </w:rPr>
            </w:pPr>
            <w:r w:rsidRPr="00EB27C8">
              <w:rPr>
                <w:rFonts w:ascii="Times New Roman" w:hAnsi="Times New Roman" w:cs="Times New Roman"/>
                <w:b/>
                <w:bCs/>
                <w:lang w:val="en-US"/>
              </w:rPr>
              <w:t>37.213:</w:t>
            </w:r>
          </w:p>
          <w:p w14:paraId="4F76FB97" w14:textId="15370ED8" w:rsidR="005329DB" w:rsidRPr="00EB27C8" w:rsidRDefault="005329DB" w:rsidP="005329DB">
            <w:pPr>
              <w:rPr>
                <w:rFonts w:ascii="Times New Roman" w:hAnsi="Times New Roman" w:cs="Times New Roman"/>
                <w:lang w:val="en-US"/>
              </w:rPr>
            </w:pPr>
            <w:r w:rsidRPr="00EB27C8">
              <w:rPr>
                <w:rFonts w:ascii="Times New Roman" w:hAnsi="Times New Roman" w:cs="Times New Roman"/>
                <w:lang w:val="en-US"/>
              </w:rPr>
              <w:t>A channel refers to a carrier or a part of a carrier consisting of a contiguous set of resource blocks (RBs) on which a channel access procedure is performed in shared spectrum.</w:t>
            </w:r>
          </w:p>
        </w:tc>
      </w:tr>
    </w:tbl>
    <w:p w14:paraId="49BEBD4B" w14:textId="1849DAC3" w:rsidR="00D64D04" w:rsidRPr="00EB27C8" w:rsidRDefault="00D64D04" w:rsidP="004C204C">
      <w:pPr>
        <w:rPr>
          <w:lang w:val="en-US"/>
        </w:rPr>
      </w:pPr>
    </w:p>
    <w:p w14:paraId="645A19F8" w14:textId="717EF666" w:rsidR="00E90612" w:rsidRDefault="00E90612" w:rsidP="004C204C">
      <w:pPr>
        <w:rPr>
          <w:lang w:val="en-US"/>
        </w:rPr>
      </w:pPr>
      <w:r>
        <w:rPr>
          <w:lang w:val="en-US"/>
        </w:rPr>
        <w:t>We further observe that the generic channel definition in 37.213 covers both the case in 5/6 GHz where the LBT BW is equal to the RAN4 channel BW (i.e. carrier BW) and the case where the LB</w:t>
      </w:r>
      <w:r w:rsidR="00B47D6C">
        <w:rPr>
          <w:lang w:val="en-US"/>
        </w:rPr>
        <w:t xml:space="preserve">T </w:t>
      </w:r>
      <w:r>
        <w:rPr>
          <w:lang w:val="en-US"/>
        </w:rPr>
        <w:t>BW is smaller than the RAN4 channel BW.</w:t>
      </w:r>
      <w:r w:rsidR="00432F36">
        <w:rPr>
          <w:lang w:val="en-US"/>
        </w:rPr>
        <w:t xml:space="preserve"> </w:t>
      </w:r>
    </w:p>
    <w:p w14:paraId="3134DBE4" w14:textId="5C8DC05F" w:rsidR="006D371E" w:rsidRPr="00EB27C8" w:rsidRDefault="006D371E" w:rsidP="004C204C">
      <w:pPr>
        <w:rPr>
          <w:lang w:val="en-US"/>
        </w:rPr>
      </w:pPr>
      <w:r w:rsidRPr="00EB27C8">
        <w:rPr>
          <w:lang w:val="en-US"/>
        </w:rPr>
        <w:t xml:space="preserve">Comparing </w:t>
      </w:r>
      <w:r w:rsidR="00E90612">
        <w:rPr>
          <w:lang w:val="en-US"/>
        </w:rPr>
        <w:t xml:space="preserve">the channel definition in 37.213 </w:t>
      </w:r>
      <w:r w:rsidRPr="00EB27C8">
        <w:rPr>
          <w:lang w:val="en-US"/>
        </w:rPr>
        <w:t xml:space="preserve">with the definition </w:t>
      </w:r>
      <w:r w:rsidR="00C92AA9">
        <w:rPr>
          <w:lang w:val="en-US"/>
        </w:rPr>
        <w:t>of</w:t>
      </w:r>
      <w:r w:rsidRPr="00EB27C8">
        <w:rPr>
          <w:lang w:val="en-US"/>
        </w:rPr>
        <w:t xml:space="preserve"> </w:t>
      </w:r>
      <w:r w:rsidR="00014273">
        <w:rPr>
          <w:lang w:val="en-US"/>
        </w:rPr>
        <w:t xml:space="preserve">operating channel </w:t>
      </w:r>
      <w:r w:rsidRPr="00EB27C8">
        <w:rPr>
          <w:lang w:val="en-US"/>
        </w:rPr>
        <w:t xml:space="preserve">in </w:t>
      </w:r>
      <w:r w:rsidR="00E90612">
        <w:rPr>
          <w:lang w:val="en-US"/>
        </w:rPr>
        <w:t xml:space="preserve">the ETSI BRAN 60 GHz </w:t>
      </w:r>
      <w:r w:rsidR="009A58EC">
        <w:rPr>
          <w:lang w:val="en-US"/>
        </w:rPr>
        <w:t xml:space="preserve">harmonized standard, </w:t>
      </w:r>
      <w:r w:rsidRPr="00EB27C8">
        <w:rPr>
          <w:lang w:val="en-US"/>
        </w:rPr>
        <w:t>EN 302 567:</w:t>
      </w:r>
    </w:p>
    <w:tbl>
      <w:tblPr>
        <w:tblStyle w:val="TableGrid"/>
        <w:tblW w:w="0" w:type="auto"/>
        <w:tblLook w:val="04A0" w:firstRow="1" w:lastRow="0" w:firstColumn="1" w:lastColumn="0" w:noHBand="0" w:noVBand="1"/>
      </w:tblPr>
      <w:tblGrid>
        <w:gridCol w:w="9629"/>
      </w:tblGrid>
      <w:tr w:rsidR="006D371E" w:rsidRPr="00EB27C8" w14:paraId="43889826" w14:textId="77777777" w:rsidTr="006D371E">
        <w:tc>
          <w:tcPr>
            <w:tcW w:w="9629" w:type="dxa"/>
          </w:tcPr>
          <w:p w14:paraId="37D730A3" w14:textId="77777777" w:rsidR="006D371E" w:rsidRPr="00EB27C8" w:rsidRDefault="006D371E" w:rsidP="004C204C">
            <w:pPr>
              <w:rPr>
                <w:rFonts w:ascii="Times New Roman" w:hAnsi="Times New Roman" w:cs="Times New Roman"/>
                <w:b/>
                <w:bCs/>
                <w:lang w:val="en-US"/>
              </w:rPr>
            </w:pPr>
            <w:r w:rsidRPr="00EB27C8">
              <w:rPr>
                <w:rFonts w:ascii="Times New Roman" w:hAnsi="Times New Roman" w:cs="Times New Roman"/>
                <w:b/>
                <w:bCs/>
                <w:lang w:val="en-US"/>
              </w:rPr>
              <w:t>EN 302 567:</w:t>
            </w:r>
          </w:p>
          <w:p w14:paraId="530D6280" w14:textId="31FA64EC" w:rsidR="006D371E" w:rsidRPr="00EB27C8" w:rsidRDefault="006D371E" w:rsidP="004C204C">
            <w:pPr>
              <w:rPr>
                <w:lang w:val="en-US"/>
              </w:rPr>
            </w:pPr>
            <w:r w:rsidRPr="00EB27C8">
              <w:rPr>
                <w:rFonts w:ascii="Times New Roman" w:hAnsi="Times New Roman" w:cs="Times New Roman"/>
                <w:b/>
                <w:bCs/>
                <w:lang w:val="en-US"/>
              </w:rPr>
              <w:t>operating channel:</w:t>
            </w:r>
            <w:r w:rsidRPr="00EB27C8">
              <w:rPr>
                <w:rFonts w:ascii="Times New Roman" w:hAnsi="Times New Roman" w:cs="Times New Roman"/>
                <w:lang w:val="en-US"/>
              </w:rPr>
              <w:t xml:space="preserve"> channel on which the RLAN equipment has started the Adaptivity mechanism to start transmissions</w:t>
            </w:r>
          </w:p>
        </w:tc>
      </w:tr>
    </w:tbl>
    <w:p w14:paraId="17E0D3F7" w14:textId="77777777" w:rsidR="006D371E" w:rsidRPr="00EB27C8" w:rsidRDefault="006D371E" w:rsidP="004C204C">
      <w:pPr>
        <w:rPr>
          <w:lang w:val="en-US"/>
        </w:rPr>
      </w:pPr>
    </w:p>
    <w:p w14:paraId="3F7E2857" w14:textId="2DA138AB" w:rsidR="00A44F82" w:rsidRDefault="006D371E" w:rsidP="00A44F82">
      <w:pPr>
        <w:rPr>
          <w:lang w:val="en-US"/>
        </w:rPr>
      </w:pPr>
      <w:r w:rsidRPr="00EB27C8">
        <w:rPr>
          <w:lang w:val="en-US"/>
        </w:rPr>
        <w:t xml:space="preserve">We conclude that the LBT BW definition in </w:t>
      </w:r>
      <w:r w:rsidR="00D64D04" w:rsidRPr="00EB27C8">
        <w:rPr>
          <w:lang w:val="en-US"/>
        </w:rPr>
        <w:t xml:space="preserve">37.213 </w:t>
      </w:r>
      <w:r w:rsidRPr="00EB27C8">
        <w:rPr>
          <w:lang w:val="en-US"/>
        </w:rPr>
        <w:t>is already</w:t>
      </w:r>
      <w:r w:rsidR="00D64D04" w:rsidRPr="00EB27C8">
        <w:rPr>
          <w:lang w:val="en-US"/>
        </w:rPr>
        <w:t xml:space="preserve"> compliant with EN 302 567. The only modifications needed are to adapt the ED threshold scaling rules </w:t>
      </w:r>
      <w:r w:rsidRPr="00EB27C8">
        <w:rPr>
          <w:lang w:val="en-US"/>
        </w:rPr>
        <w:t>for this frequency range</w:t>
      </w:r>
      <w:r w:rsidR="009079C4">
        <w:rPr>
          <w:lang w:val="en-US"/>
        </w:rPr>
        <w:t>.</w:t>
      </w:r>
    </w:p>
    <w:p w14:paraId="333D19C1" w14:textId="77777777" w:rsidR="00752D03" w:rsidRDefault="00752D03" w:rsidP="00752D03">
      <w:pPr>
        <w:pStyle w:val="Observation"/>
        <w:rPr>
          <w:lang w:val="en-US"/>
        </w:rPr>
      </w:pPr>
      <w:bookmarkStart w:id="50" w:name="_Toc68593116"/>
      <w:r>
        <w:rPr>
          <w:lang w:val="en-US"/>
        </w:rPr>
        <w:lastRenderedPageBreak/>
        <w:t>Operating channel BW defined in EN 302 567 is the LBT BW in RAN1 which is already defined in 37.213 as a “channel”</w:t>
      </w:r>
      <w:bookmarkEnd w:id="50"/>
      <w:r>
        <w:rPr>
          <w:lang w:val="en-US"/>
        </w:rPr>
        <w:t xml:space="preserve"> </w:t>
      </w:r>
    </w:p>
    <w:p w14:paraId="790D7D11" w14:textId="4026E25C" w:rsidR="003D41EB" w:rsidRDefault="00432F36" w:rsidP="00916F10">
      <w:pPr>
        <w:rPr>
          <w:lang w:val="en-US"/>
        </w:rPr>
      </w:pPr>
      <w:r>
        <w:rPr>
          <w:lang w:val="en-US"/>
        </w:rPr>
        <w:t xml:space="preserve">The above definition in 37.213 and EN 302 567 </w:t>
      </w:r>
      <w:r w:rsidR="00743051">
        <w:rPr>
          <w:lang w:val="en-US"/>
        </w:rPr>
        <w:t>at least</w:t>
      </w:r>
      <w:r>
        <w:rPr>
          <w:lang w:val="en-US"/>
        </w:rPr>
        <w:t xml:space="preserve"> covers </w:t>
      </w:r>
      <w:r w:rsidR="00743051">
        <w:rPr>
          <w:lang w:val="en-US"/>
        </w:rPr>
        <w:t>Alt SC1 and SC2</w:t>
      </w:r>
      <w:r>
        <w:rPr>
          <w:lang w:val="en-US"/>
        </w:rPr>
        <w:t xml:space="preserve"> for single carrier </w:t>
      </w:r>
      <w:r w:rsidR="00025D6E">
        <w:rPr>
          <w:lang w:val="en-US"/>
        </w:rPr>
        <w:t>transmissions</w:t>
      </w:r>
      <w:r w:rsidR="00743051">
        <w:rPr>
          <w:lang w:val="en-US"/>
        </w:rPr>
        <w:t>.</w:t>
      </w:r>
      <w:r>
        <w:rPr>
          <w:lang w:val="en-US"/>
        </w:rPr>
        <w:t xml:space="preserve"> </w:t>
      </w:r>
      <w:r w:rsidR="00743051">
        <w:rPr>
          <w:lang w:val="en-US"/>
        </w:rPr>
        <w:t>Furthermore</w:t>
      </w:r>
      <w:r>
        <w:rPr>
          <w:lang w:val="en-US"/>
        </w:rPr>
        <w:t xml:space="preserve">, Alt SC3 in our opinion poses an artificial restriction on the </w:t>
      </w:r>
      <w:r w:rsidR="004F0CC4">
        <w:rPr>
          <w:lang w:val="en-US"/>
        </w:rPr>
        <w:t>LBT Bandwidth and forces the channel BW to be exact multiples of the LBT BW which is not necessary because of the lack of a nominal channel BW requirement in the 60 GHz regulations. Therefore, we support Alt SC1 and Alt SC2</w:t>
      </w:r>
      <w:r w:rsidR="00665786">
        <w:t>. Consequently, f</w:t>
      </w:r>
      <w:r w:rsidR="00665786">
        <w:rPr>
          <w:lang w:val="en-US"/>
        </w:rPr>
        <w:t>or the CA case, we think it is pre-mature to discuss LBT in multi-carrier before the single carrier case is agreed. However, if we follow the HS EN 302 567 and 37.213, Alt CA1 and Alt CA3 are the preferred options and are already possible with existing reporting mechanisms. The other options are not precluded by implementation. In the next sub-section, we further discuss the issues of multi-channel LBT operation.</w:t>
      </w:r>
    </w:p>
    <w:p w14:paraId="2EC6B612" w14:textId="39F35D2B" w:rsidR="00743051" w:rsidRPr="00916F10" w:rsidRDefault="00743051" w:rsidP="00743051">
      <w:pPr>
        <w:pStyle w:val="Observation"/>
        <w:rPr>
          <w:lang w:val="en-US"/>
        </w:rPr>
      </w:pPr>
      <w:bookmarkStart w:id="51" w:name="_Toc68593117"/>
      <w:r>
        <w:rPr>
          <w:lang w:val="en-US"/>
        </w:rPr>
        <w:t>Definitions in EN 302 567 and TS 37.213 at least covers Alt SC1 and Alt SC2.</w:t>
      </w:r>
      <w:bookmarkEnd w:id="51"/>
      <w:r>
        <w:rPr>
          <w:lang w:val="en-US"/>
        </w:rPr>
        <w:t xml:space="preserve"> </w:t>
      </w:r>
    </w:p>
    <w:p w14:paraId="5E5BFE11" w14:textId="0829899A" w:rsidR="00AE7615" w:rsidRPr="00A44F82" w:rsidRDefault="00AE7615" w:rsidP="00491DE0">
      <w:pPr>
        <w:pStyle w:val="Proposal"/>
        <w:rPr>
          <w:lang w:val="en-US"/>
        </w:rPr>
      </w:pPr>
      <w:bookmarkStart w:id="52" w:name="_Toc68593143"/>
      <w:r>
        <w:rPr>
          <w:lang w:val="en-US"/>
        </w:rPr>
        <w:t>Support Alt SC1</w:t>
      </w:r>
      <w:r w:rsidR="00C5434E">
        <w:rPr>
          <w:lang w:val="en-US"/>
        </w:rPr>
        <w:t>/Alt CA1</w:t>
      </w:r>
      <w:r>
        <w:rPr>
          <w:lang w:val="en-US"/>
        </w:rPr>
        <w:t xml:space="preserve"> or Alt SC2</w:t>
      </w:r>
      <w:r w:rsidR="00C5434E">
        <w:rPr>
          <w:lang w:val="en-US"/>
        </w:rPr>
        <w:t>/Alt CA3</w:t>
      </w:r>
      <w:r w:rsidR="00665786">
        <w:rPr>
          <w:lang w:val="en-US"/>
        </w:rPr>
        <w:t xml:space="preserve"> for LBT in single carrier and multi-carrier operation</w:t>
      </w:r>
      <w:bookmarkEnd w:id="52"/>
      <w:r w:rsidR="00665786">
        <w:rPr>
          <w:lang w:val="en-US"/>
        </w:rPr>
        <w:t xml:space="preserve"> </w:t>
      </w:r>
    </w:p>
    <w:p w14:paraId="4497B39D" w14:textId="77777777" w:rsidR="00C5434E" w:rsidRDefault="00C5434E" w:rsidP="00665786">
      <w:pPr>
        <w:pStyle w:val="Proposal"/>
        <w:numPr>
          <w:ilvl w:val="0"/>
          <w:numId w:val="0"/>
        </w:numPr>
        <w:rPr>
          <w:lang w:val="en-US"/>
        </w:rPr>
      </w:pPr>
    </w:p>
    <w:p w14:paraId="21A860F7" w14:textId="4FA18533" w:rsidR="00237BF0" w:rsidRPr="00EB27C8" w:rsidRDefault="00237BF0" w:rsidP="004F0CC4">
      <w:pPr>
        <w:pStyle w:val="Heading3"/>
        <w:rPr>
          <w:lang w:val="en-US"/>
        </w:rPr>
      </w:pPr>
      <w:bookmarkStart w:id="53" w:name="_Toc68189022"/>
      <w:r>
        <w:rPr>
          <w:lang w:val="en-US"/>
        </w:rPr>
        <w:t>2.1.</w:t>
      </w:r>
      <w:r w:rsidR="00637B72">
        <w:rPr>
          <w:lang w:val="en-US"/>
        </w:rPr>
        <w:t>3</w:t>
      </w:r>
      <w:r>
        <w:rPr>
          <w:lang w:val="en-US"/>
        </w:rPr>
        <w:tab/>
      </w:r>
      <w:r w:rsidRPr="00EB27C8">
        <w:rPr>
          <w:lang w:val="en-US"/>
        </w:rPr>
        <w:t>Multi-</w:t>
      </w:r>
      <w:r>
        <w:rPr>
          <w:lang w:val="en-US"/>
        </w:rPr>
        <w:t>channel/</w:t>
      </w:r>
      <w:r w:rsidRPr="00EB27C8">
        <w:rPr>
          <w:lang w:val="en-US"/>
        </w:rPr>
        <w:t>c</w:t>
      </w:r>
      <w:r>
        <w:rPr>
          <w:lang w:val="en-US"/>
        </w:rPr>
        <w:t>arrier</w:t>
      </w:r>
      <w:r w:rsidRPr="00EB27C8">
        <w:rPr>
          <w:lang w:val="en-US"/>
        </w:rPr>
        <w:t xml:space="preserve"> LBT operation</w:t>
      </w:r>
      <w:bookmarkEnd w:id="53"/>
      <w:r w:rsidRPr="00EB27C8">
        <w:rPr>
          <w:lang w:val="en-US"/>
        </w:rPr>
        <w:t xml:space="preserve"> </w:t>
      </w:r>
    </w:p>
    <w:p w14:paraId="539CA584" w14:textId="341B99AE" w:rsidR="00237BF0" w:rsidRDefault="00B95E6E" w:rsidP="00237BF0">
      <w:pPr>
        <w:rPr>
          <w:lang w:val="en-US"/>
        </w:rPr>
      </w:pPr>
      <w:r>
        <w:rPr>
          <w:lang w:val="en-US"/>
        </w:rPr>
        <w:t xml:space="preserve">Prior to discussing the agreements in RAN1, let us discuss the </w:t>
      </w:r>
      <w:r w:rsidR="00237BF0" w:rsidRPr="00EB27C8">
        <w:rPr>
          <w:lang w:val="en-US"/>
        </w:rPr>
        <w:t>multi-</w:t>
      </w:r>
      <w:r w:rsidR="00237BF0">
        <w:rPr>
          <w:lang w:val="en-US"/>
        </w:rPr>
        <w:t>carrier</w:t>
      </w:r>
      <w:r w:rsidR="00237BF0" w:rsidRPr="00EB27C8">
        <w:rPr>
          <w:lang w:val="en-US"/>
        </w:rPr>
        <w:t xml:space="preserve"> LBT operation </w:t>
      </w:r>
      <w:r>
        <w:rPr>
          <w:lang w:val="en-US"/>
        </w:rPr>
        <w:t xml:space="preserve">in 5 GHz specifications. </w:t>
      </w:r>
      <w:r w:rsidR="00237BF0" w:rsidRPr="00EB27C8">
        <w:rPr>
          <w:lang w:val="en-US"/>
        </w:rPr>
        <w:t xml:space="preserve"> </w:t>
      </w:r>
    </w:p>
    <w:p w14:paraId="3B86A53A" w14:textId="77777777" w:rsidR="00237BF0" w:rsidRDefault="00237BF0" w:rsidP="00237BF0">
      <w:pPr>
        <w:rPr>
          <w:lang w:val="en-US"/>
        </w:rPr>
      </w:pPr>
      <w:r>
        <w:rPr>
          <w:lang w:val="en-US"/>
        </w:rPr>
        <w:t>In the first method</w:t>
      </w:r>
      <w:r w:rsidRPr="00EB27C8">
        <w:rPr>
          <w:lang w:val="en-US"/>
        </w:rPr>
        <w:t>, LBT was carried out per carrier</w:t>
      </w:r>
      <w:r>
        <w:rPr>
          <w:lang w:val="en-US"/>
        </w:rPr>
        <w:t>.</w:t>
      </w:r>
      <w:r w:rsidRPr="00EB27C8">
        <w:rPr>
          <w:lang w:val="en-US"/>
        </w:rPr>
        <w:t xml:space="preserve"> </w:t>
      </w:r>
      <w:r>
        <w:rPr>
          <w:lang w:val="en-US"/>
        </w:rPr>
        <w:t xml:space="preserve">In the second method, </w:t>
      </w:r>
      <w:r w:rsidRPr="00EB27C8">
        <w:rPr>
          <w:lang w:val="en-US"/>
        </w:rPr>
        <w:t>a channel bonding scheme</w:t>
      </w:r>
      <w:r>
        <w:rPr>
          <w:lang w:val="en-US"/>
        </w:rPr>
        <w:t xml:space="preserve"> was employed where</w:t>
      </w:r>
      <w:r w:rsidRPr="00EB27C8">
        <w:rPr>
          <w:lang w:val="en-US"/>
        </w:rPr>
        <w:t xml:space="preserve"> LBT was performed on the primary channel/carrier and then a short CAT2 LBT was performed on the secondary channels. </w:t>
      </w:r>
    </w:p>
    <w:p w14:paraId="377D679B" w14:textId="77777777" w:rsidR="00237BF0" w:rsidRDefault="00237BF0" w:rsidP="00237BF0">
      <w:pPr>
        <w:rPr>
          <w:lang w:val="en-US"/>
        </w:rPr>
      </w:pPr>
      <w:r>
        <w:rPr>
          <w:lang w:val="en-US"/>
        </w:rPr>
        <w:t xml:space="preserve">This was captured in 37.213 as follows. </w:t>
      </w:r>
    </w:p>
    <w:tbl>
      <w:tblPr>
        <w:tblStyle w:val="TableGrid"/>
        <w:tblW w:w="0" w:type="auto"/>
        <w:tblLook w:val="04A0" w:firstRow="1" w:lastRow="0" w:firstColumn="1" w:lastColumn="0" w:noHBand="0" w:noVBand="1"/>
      </w:tblPr>
      <w:tblGrid>
        <w:gridCol w:w="9629"/>
      </w:tblGrid>
      <w:tr w:rsidR="00237BF0" w14:paraId="4F22C372" w14:textId="77777777" w:rsidTr="00432F36">
        <w:tc>
          <w:tcPr>
            <w:tcW w:w="9629" w:type="dxa"/>
          </w:tcPr>
          <w:p w14:paraId="60FC6E5D" w14:textId="77777777" w:rsidR="00237BF0" w:rsidRPr="00426A66" w:rsidRDefault="00237BF0" w:rsidP="00432F36">
            <w:r>
              <w:rPr>
                <w:i/>
                <w:iCs/>
                <w:lang w:eastAsia="x-none"/>
              </w:rPr>
              <w:t>“</w:t>
            </w:r>
            <w:r w:rsidRPr="000507D0">
              <w:rPr>
                <w:i/>
                <w:iCs/>
                <w:lang w:eastAsia="x-none"/>
              </w:rPr>
              <w:t>An eNB/gNB can access multiple channels on which transmission(s) are performed, according to one of the Type A or Type B procedures</w:t>
            </w:r>
            <w:r>
              <w:rPr>
                <w:i/>
                <w:iCs/>
                <w:lang w:eastAsia="x-none"/>
              </w:rPr>
              <w:t>”</w:t>
            </w:r>
          </w:p>
        </w:tc>
      </w:tr>
    </w:tbl>
    <w:p w14:paraId="4C748CA7" w14:textId="77777777" w:rsidR="00851BBA" w:rsidRDefault="00851BBA" w:rsidP="00851BBA">
      <w:pPr>
        <w:rPr>
          <w:lang w:val="en-US"/>
        </w:rPr>
      </w:pPr>
      <w:bookmarkStart w:id="54" w:name="_Hlk67060870"/>
    </w:p>
    <w:p w14:paraId="3E27D502" w14:textId="5F75FCEA" w:rsidR="00851BBA" w:rsidRDefault="00851BBA" w:rsidP="00851BBA">
      <w:pPr>
        <w:rPr>
          <w:lang w:val="en-US"/>
        </w:rPr>
      </w:pPr>
      <w:r>
        <w:rPr>
          <w:noProof/>
          <w:lang w:val="en-US"/>
        </w:rPr>
        <mc:AlternateContent>
          <mc:Choice Requires="wps">
            <w:drawing>
              <wp:anchor distT="0" distB="0" distL="114300" distR="114300" simplePos="0" relativeHeight="251678208" behindDoc="0" locked="0" layoutInCell="1" allowOverlap="1" wp14:anchorId="192394AE" wp14:editId="050BA0B8">
                <wp:simplePos x="0" y="0"/>
                <wp:positionH relativeFrom="column">
                  <wp:posOffset>-5080</wp:posOffset>
                </wp:positionH>
                <wp:positionV relativeFrom="paragraph">
                  <wp:posOffset>289560</wp:posOffset>
                </wp:positionV>
                <wp:extent cx="6143625" cy="2059305"/>
                <wp:effectExtent l="0" t="0" r="28575" b="17145"/>
                <wp:wrapTopAndBottom/>
                <wp:docPr id="5" name="Text Box 5"/>
                <wp:cNvGraphicFramePr/>
                <a:graphic xmlns:a="http://schemas.openxmlformats.org/drawingml/2006/main">
                  <a:graphicData uri="http://schemas.microsoft.com/office/word/2010/wordprocessingShape">
                    <wps:wsp>
                      <wps:cNvSpPr txBox="1"/>
                      <wps:spPr>
                        <a:xfrm>
                          <a:off x="0" y="0"/>
                          <a:ext cx="6143625" cy="2059305"/>
                        </a:xfrm>
                        <a:prstGeom prst="rect">
                          <a:avLst/>
                        </a:prstGeom>
                        <a:solidFill>
                          <a:sysClr val="window" lastClr="FFFFFF"/>
                        </a:solidFill>
                        <a:ln w="6350">
                          <a:solidFill>
                            <a:prstClr val="black"/>
                          </a:solidFill>
                        </a:ln>
                      </wps:spPr>
                      <wps:txbx>
                        <w:txbxContent>
                          <w:p w14:paraId="0184FD28" w14:textId="77777777" w:rsidR="003A2208" w:rsidRPr="00E42A4D" w:rsidRDefault="003A2208" w:rsidP="00851BBA">
                            <w:pPr>
                              <w:pStyle w:val="discussionpoint"/>
                              <w:spacing w:after="0"/>
                              <w:rPr>
                                <w:rFonts w:ascii="Times" w:hAnsi="Times" w:cs="Times"/>
                                <w:highlight w:val="green"/>
                              </w:rPr>
                            </w:pPr>
                            <w:r w:rsidRPr="003161F7">
                              <w:rPr>
                                <w:rFonts w:ascii="Times" w:hAnsi="Times" w:cs="Times"/>
                                <w:highlight w:val="green"/>
                              </w:rPr>
                              <w:t>Agreement:</w:t>
                            </w:r>
                          </w:p>
                          <w:p w14:paraId="65F0A8CB" w14:textId="77777777" w:rsidR="003A2208" w:rsidRPr="003161F7" w:rsidRDefault="003A2208" w:rsidP="00851BBA">
                            <w:pPr>
                              <w:rPr>
                                <w:rFonts w:cs="Times"/>
                              </w:rPr>
                            </w:pPr>
                            <w:r w:rsidRPr="003161F7">
                              <w:rPr>
                                <w:rFonts w:cs="Times"/>
                              </w:rPr>
                              <w:t>Define Type A and Type B multi-channel channel access as:</w:t>
                            </w:r>
                          </w:p>
                          <w:p w14:paraId="5C88559A" w14:textId="77777777" w:rsidR="003A2208" w:rsidRPr="003161F7" w:rsidRDefault="003A2208" w:rsidP="00851BBA">
                            <w:pPr>
                              <w:pStyle w:val="ListParagraph"/>
                              <w:numPr>
                                <w:ilvl w:val="0"/>
                                <w:numId w:val="30"/>
                              </w:numPr>
                              <w:autoSpaceDE/>
                              <w:autoSpaceDN/>
                              <w:adjustRightInd/>
                              <w:snapToGrid w:val="0"/>
                              <w:spacing w:line="252" w:lineRule="auto"/>
                              <w:jc w:val="left"/>
                              <w:textAlignment w:val="auto"/>
                              <w:rPr>
                                <w:rFonts w:cs="Times"/>
                                <w:szCs w:val="20"/>
                              </w:rPr>
                            </w:pPr>
                            <w:r w:rsidRPr="003161F7">
                              <w:rPr>
                                <w:rFonts w:cs="Times"/>
                                <w:szCs w:val="20"/>
                              </w:rPr>
                              <w:t>Type A: Perform independent eCCA for each channel</w:t>
                            </w:r>
                          </w:p>
                          <w:p w14:paraId="7548E2CA" w14:textId="77777777" w:rsidR="003A2208" w:rsidRPr="003161F7" w:rsidRDefault="003A2208" w:rsidP="00851BBA">
                            <w:pPr>
                              <w:pStyle w:val="ListParagraph"/>
                              <w:numPr>
                                <w:ilvl w:val="0"/>
                                <w:numId w:val="30"/>
                              </w:numPr>
                              <w:autoSpaceDE/>
                              <w:autoSpaceDN/>
                              <w:adjustRightInd/>
                              <w:snapToGrid w:val="0"/>
                              <w:spacing w:line="252" w:lineRule="auto"/>
                              <w:jc w:val="left"/>
                              <w:textAlignment w:val="auto"/>
                              <w:rPr>
                                <w:rFonts w:cs="Times"/>
                                <w:szCs w:val="20"/>
                              </w:rPr>
                            </w:pPr>
                            <w:r w:rsidRPr="003161F7">
                              <w:rPr>
                                <w:rFonts w:cs="Times"/>
                                <w:szCs w:val="20"/>
                              </w:rPr>
                              <w:t>Type B: Identify a primary channel and perform eCCA on the primary channel, while perform Cat 2 LBT for other channels in the last observation slot</w:t>
                            </w:r>
                          </w:p>
                          <w:p w14:paraId="0831442A" w14:textId="77777777" w:rsidR="003A2208" w:rsidRPr="003161F7" w:rsidRDefault="003A2208" w:rsidP="00851BBA">
                            <w:pPr>
                              <w:rPr>
                                <w:rFonts w:cs="Times"/>
                              </w:rPr>
                            </w:pPr>
                            <w:r w:rsidRPr="003161F7">
                              <w:rPr>
                                <w:rFonts w:cs="Times"/>
                              </w:rPr>
                              <w:t>Down-selection between</w:t>
                            </w:r>
                          </w:p>
                          <w:p w14:paraId="6510BE92" w14:textId="77777777" w:rsidR="003A2208" w:rsidRPr="003161F7" w:rsidRDefault="003A2208" w:rsidP="00851BBA">
                            <w:pPr>
                              <w:pStyle w:val="ListParagraph"/>
                              <w:numPr>
                                <w:ilvl w:val="0"/>
                                <w:numId w:val="30"/>
                              </w:numPr>
                              <w:autoSpaceDE/>
                              <w:autoSpaceDN/>
                              <w:adjustRightInd/>
                              <w:snapToGrid w:val="0"/>
                              <w:spacing w:line="252" w:lineRule="auto"/>
                              <w:jc w:val="left"/>
                              <w:textAlignment w:val="auto"/>
                              <w:rPr>
                                <w:rFonts w:cs="Times"/>
                                <w:szCs w:val="20"/>
                              </w:rPr>
                            </w:pPr>
                            <w:r w:rsidRPr="003161F7">
                              <w:rPr>
                                <w:rFonts w:cs="Times"/>
                                <w:szCs w:val="20"/>
                              </w:rPr>
                              <w:t>Alt1: Support Type A multi-channel channel access only</w:t>
                            </w:r>
                          </w:p>
                          <w:p w14:paraId="4E6BD389" w14:textId="77777777" w:rsidR="003A2208" w:rsidRPr="003161F7" w:rsidRDefault="003A2208" w:rsidP="00851BBA">
                            <w:pPr>
                              <w:pStyle w:val="ListParagraph"/>
                              <w:numPr>
                                <w:ilvl w:val="0"/>
                                <w:numId w:val="30"/>
                              </w:numPr>
                              <w:autoSpaceDE/>
                              <w:autoSpaceDN/>
                              <w:adjustRightInd/>
                              <w:snapToGrid w:val="0"/>
                              <w:spacing w:line="252" w:lineRule="auto"/>
                              <w:jc w:val="left"/>
                              <w:textAlignment w:val="auto"/>
                              <w:rPr>
                                <w:rFonts w:cs="Times"/>
                                <w:szCs w:val="20"/>
                              </w:rPr>
                            </w:pPr>
                            <w:r w:rsidRPr="003161F7">
                              <w:rPr>
                                <w:rFonts w:cs="Times"/>
                                <w:szCs w:val="20"/>
                              </w:rPr>
                              <w:t>Alt2: Support both Type A and Type B multi-channel channel access.</w:t>
                            </w:r>
                          </w:p>
                          <w:p w14:paraId="199F0936" w14:textId="77777777" w:rsidR="003A2208" w:rsidRPr="003161F7" w:rsidRDefault="003A2208" w:rsidP="00851BBA">
                            <w:pPr>
                              <w:rPr>
                                <w:rFonts w:cs="Times"/>
                                <w:lang w:eastAsia="ko-KR"/>
                              </w:rPr>
                            </w:pPr>
                            <w:r w:rsidRPr="003161F7">
                              <w:rPr>
                                <w:rFonts w:cs="Times"/>
                              </w:rPr>
                              <w:t>Note: How eCCA is performed on each channel, and the BW of the channels over which eCCAs are performed are separately discussed</w:t>
                            </w:r>
                          </w:p>
                          <w:p w14:paraId="05311950" w14:textId="77777777" w:rsidR="003A2208" w:rsidRPr="003161F7" w:rsidRDefault="003A2208" w:rsidP="00851BBA">
                            <w:pPr>
                              <w:rPr>
                                <w:rFonts w:cs="Times"/>
                              </w:rPr>
                            </w:pPr>
                          </w:p>
                          <w:p w14:paraId="47A4CA7C" w14:textId="77777777" w:rsidR="003A2208" w:rsidRDefault="003A2208" w:rsidP="00851BB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2394AE" id="Text Box 5" o:spid="_x0000_s1068" type="#_x0000_t202" style="position:absolute;left:0;text-align:left;margin-left:-.4pt;margin-top:22.8pt;width:483.75pt;height:162.15pt;z-index:2516782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" fillcolor="window" strokeweight=".5pt">
                <v:textbox>
                  <w:txbxContent>
                    <w:p w14:paraId="0184FD28" w14:textId="77777777" w:rsidR="003A2208" w:rsidRPr="00E42A4D" w:rsidRDefault="003A2208" w:rsidP="00851BBA">
                      <w:pPr>
                        <w:pStyle w:val="discussionpoint"/>
                        <w:spacing w:after="0"/>
                        <w:rPr>
                          <w:rFonts w:ascii="Times" w:hAnsi="Times" w:cs="Times"/>
                          <w:highlight w:val="green"/>
                        </w:rPr>
                      </w:pPr>
                      <w:r w:rsidRPr="003161F7">
                        <w:rPr>
                          <w:rFonts w:ascii="Times" w:hAnsi="Times" w:cs="Times"/>
                          <w:highlight w:val="green"/>
                        </w:rPr>
                        <w:t>Agreement:</w:t>
                      </w:r>
                    </w:p>
                    <w:p w14:paraId="65F0A8CB" w14:textId="77777777" w:rsidR="003A2208" w:rsidRPr="003161F7" w:rsidRDefault="003A2208" w:rsidP="00851BBA">
                      <w:pPr>
                        <w:rPr>
                          <w:rFonts w:cs="Times"/>
                        </w:rPr>
                      </w:pPr>
                      <w:r w:rsidRPr="003161F7">
                        <w:rPr>
                          <w:rFonts w:cs="Times"/>
                        </w:rPr>
                        <w:t>Define Type A and Type B multi-channel channel access as:</w:t>
                      </w:r>
                    </w:p>
                    <w:p w14:paraId="5C88559A" w14:textId="77777777" w:rsidR="003A2208" w:rsidRPr="003161F7" w:rsidRDefault="003A2208" w:rsidP="00851BBA">
                      <w:pPr>
                        <w:pStyle w:val="ListParagraph"/>
                        <w:numPr>
                          <w:ilvl w:val="0"/>
                          <w:numId w:val="30"/>
                        </w:numPr>
                        <w:autoSpaceDE/>
                        <w:autoSpaceDN/>
                        <w:adjustRightInd/>
                        <w:snapToGrid w:val="0"/>
                        <w:spacing w:line="252" w:lineRule="auto"/>
                        <w:jc w:val="left"/>
                        <w:textAlignment w:val="auto"/>
                        <w:rPr>
                          <w:rFonts w:cs="Times"/>
                          <w:szCs w:val="20"/>
                        </w:rPr>
                      </w:pPr>
                      <w:r w:rsidRPr="003161F7">
                        <w:rPr>
                          <w:rFonts w:cs="Times"/>
                          <w:szCs w:val="20"/>
                        </w:rPr>
                        <w:t>Type A: Perform independent eCCA for each channel</w:t>
                      </w:r>
                    </w:p>
                    <w:p w14:paraId="7548E2CA" w14:textId="77777777" w:rsidR="003A2208" w:rsidRPr="003161F7" w:rsidRDefault="003A2208" w:rsidP="00851BBA">
                      <w:pPr>
                        <w:pStyle w:val="ListParagraph"/>
                        <w:numPr>
                          <w:ilvl w:val="0"/>
                          <w:numId w:val="30"/>
                        </w:numPr>
                        <w:autoSpaceDE/>
                        <w:autoSpaceDN/>
                        <w:adjustRightInd/>
                        <w:snapToGrid w:val="0"/>
                        <w:spacing w:line="252" w:lineRule="auto"/>
                        <w:jc w:val="left"/>
                        <w:textAlignment w:val="auto"/>
                        <w:rPr>
                          <w:rFonts w:cs="Times"/>
                          <w:szCs w:val="20"/>
                        </w:rPr>
                      </w:pPr>
                      <w:r w:rsidRPr="003161F7">
                        <w:rPr>
                          <w:rFonts w:cs="Times"/>
                          <w:szCs w:val="20"/>
                        </w:rPr>
                        <w:t>Type B: Identify a primary channel and perform eCCA on the primary channel, while perform Cat 2 LBT for other channels in the last observation slot</w:t>
                      </w:r>
                    </w:p>
                    <w:p w14:paraId="0831442A" w14:textId="77777777" w:rsidR="003A2208" w:rsidRPr="003161F7" w:rsidRDefault="003A2208" w:rsidP="00851BBA">
                      <w:pPr>
                        <w:rPr>
                          <w:rFonts w:cs="Times"/>
                        </w:rPr>
                      </w:pPr>
                      <w:r w:rsidRPr="003161F7">
                        <w:rPr>
                          <w:rFonts w:cs="Times"/>
                        </w:rPr>
                        <w:t>Down-selection between</w:t>
                      </w:r>
                    </w:p>
                    <w:p w14:paraId="6510BE92" w14:textId="77777777" w:rsidR="003A2208" w:rsidRPr="003161F7" w:rsidRDefault="003A2208" w:rsidP="00851BBA">
                      <w:pPr>
                        <w:pStyle w:val="ListParagraph"/>
                        <w:numPr>
                          <w:ilvl w:val="0"/>
                          <w:numId w:val="30"/>
                        </w:numPr>
                        <w:autoSpaceDE/>
                        <w:autoSpaceDN/>
                        <w:adjustRightInd/>
                        <w:snapToGrid w:val="0"/>
                        <w:spacing w:line="252" w:lineRule="auto"/>
                        <w:jc w:val="left"/>
                        <w:textAlignment w:val="auto"/>
                        <w:rPr>
                          <w:rFonts w:cs="Times"/>
                          <w:szCs w:val="20"/>
                        </w:rPr>
                      </w:pPr>
                      <w:r w:rsidRPr="003161F7">
                        <w:rPr>
                          <w:rFonts w:cs="Times"/>
                          <w:szCs w:val="20"/>
                        </w:rPr>
                        <w:t>Alt1: Support Type A multi-channel channel access only</w:t>
                      </w:r>
                    </w:p>
                    <w:p w14:paraId="4E6BD389" w14:textId="77777777" w:rsidR="003A2208" w:rsidRPr="003161F7" w:rsidRDefault="003A2208" w:rsidP="00851BBA">
                      <w:pPr>
                        <w:pStyle w:val="ListParagraph"/>
                        <w:numPr>
                          <w:ilvl w:val="0"/>
                          <w:numId w:val="30"/>
                        </w:numPr>
                        <w:autoSpaceDE/>
                        <w:autoSpaceDN/>
                        <w:adjustRightInd/>
                        <w:snapToGrid w:val="0"/>
                        <w:spacing w:line="252" w:lineRule="auto"/>
                        <w:jc w:val="left"/>
                        <w:textAlignment w:val="auto"/>
                        <w:rPr>
                          <w:rFonts w:cs="Times"/>
                          <w:szCs w:val="20"/>
                        </w:rPr>
                      </w:pPr>
                      <w:r w:rsidRPr="003161F7">
                        <w:rPr>
                          <w:rFonts w:cs="Times"/>
                          <w:szCs w:val="20"/>
                        </w:rPr>
                        <w:t>Alt2: Support both Type A and Type B multi-channel channel access.</w:t>
                      </w:r>
                    </w:p>
                    <w:p w14:paraId="199F0936" w14:textId="77777777" w:rsidR="003A2208" w:rsidRPr="003161F7" w:rsidRDefault="003A2208" w:rsidP="00851BBA">
                      <w:pPr>
                        <w:rPr>
                          <w:rFonts w:cs="Times"/>
                          <w:lang w:eastAsia="ko-KR"/>
                        </w:rPr>
                      </w:pPr>
                      <w:r w:rsidRPr="003161F7">
                        <w:rPr>
                          <w:rFonts w:cs="Times"/>
                        </w:rPr>
                        <w:t>Note: How eCCA is performed on each channel, and the BW of the channels over which eCCAs are performed are separately discussed</w:t>
                      </w:r>
                    </w:p>
                    <w:p w14:paraId="05311950" w14:textId="77777777" w:rsidR="003A2208" w:rsidRPr="003161F7" w:rsidRDefault="003A2208" w:rsidP="00851BBA">
                      <w:pPr>
                        <w:rPr>
                          <w:rFonts w:cs="Times"/>
                        </w:rPr>
                      </w:pPr>
                    </w:p>
                    <w:p w14:paraId="47A4CA7C" w14:textId="77777777" w:rsidR="003A2208" w:rsidRDefault="003A2208" w:rsidP="00851BBA"/>
                  </w:txbxContent>
                </v:textbox>
                <w10:wrap type="topAndBottom"/>
              </v:shape>
            </w:pict>
          </mc:Fallback>
        </mc:AlternateContent>
      </w:r>
      <w:r>
        <w:rPr>
          <w:lang w:val="en-US"/>
        </w:rPr>
        <w:t xml:space="preserve">In RAN1 104-e, the following was agreed: </w:t>
      </w:r>
    </w:p>
    <w:p w14:paraId="344ABAE6" w14:textId="77777777" w:rsidR="00851BBA" w:rsidRPr="00235C27" w:rsidRDefault="00851BBA" w:rsidP="00237BF0">
      <w:pPr>
        <w:rPr>
          <w:lang w:val="en-US" w:eastAsia="x-none"/>
        </w:rPr>
      </w:pPr>
    </w:p>
    <w:p w14:paraId="03B0C835" w14:textId="046E31A2" w:rsidR="00237BF0" w:rsidRDefault="00237BF0" w:rsidP="00237BF0">
      <w:pPr>
        <w:rPr>
          <w:lang w:eastAsia="x-none"/>
        </w:rPr>
      </w:pPr>
      <w:r>
        <w:rPr>
          <w:lang w:eastAsia="x-none"/>
        </w:rPr>
        <w:t xml:space="preserve">Type A multi-channel/carrier case allows multi-carrier LBT by performing channel access </w:t>
      </w:r>
      <w:r w:rsidR="00851BBA">
        <w:rPr>
          <w:lang w:eastAsia="x-none"/>
        </w:rPr>
        <w:t xml:space="preserve">independently </w:t>
      </w:r>
      <w:r>
        <w:rPr>
          <w:lang w:eastAsia="x-none"/>
        </w:rPr>
        <w:t>on each channel/carrier</w:t>
      </w:r>
      <w:r w:rsidR="00851BBA">
        <w:rPr>
          <w:lang w:eastAsia="x-none"/>
        </w:rPr>
        <w:t xml:space="preserve">, which is compliant with the </w:t>
      </w:r>
      <w:r w:rsidR="00851BBA" w:rsidRPr="00FF657E">
        <w:rPr>
          <w:lang w:val="en-US"/>
        </w:rPr>
        <w:t>HS EN 302 567</w:t>
      </w:r>
      <w:r>
        <w:rPr>
          <w:lang w:eastAsia="x-none"/>
        </w:rPr>
        <w:t>. We think that this could be re-used for the 60 GHz multi-channel/carrier LBT</w:t>
      </w:r>
      <w:r w:rsidR="00851BBA">
        <w:rPr>
          <w:lang w:eastAsia="x-none"/>
        </w:rPr>
        <w:t>.</w:t>
      </w:r>
      <w:r>
        <w:rPr>
          <w:lang w:eastAsia="x-none"/>
        </w:rPr>
        <w:t xml:space="preserve">  </w:t>
      </w:r>
    </w:p>
    <w:p w14:paraId="1573C98D" w14:textId="77777777" w:rsidR="00851BBA" w:rsidRDefault="00851BBA" w:rsidP="00851BBA">
      <w:pPr>
        <w:pStyle w:val="Proposal"/>
        <w:rPr>
          <w:lang w:val="en-US"/>
        </w:rPr>
      </w:pPr>
      <w:bookmarkStart w:id="55" w:name="_Toc68593144"/>
      <w:r>
        <w:rPr>
          <w:lang w:val="en-US"/>
        </w:rPr>
        <w:t>Support Alt1 in the agreement that allows only Type A multi-channel access from 37.213.</w:t>
      </w:r>
      <w:bookmarkEnd w:id="55"/>
    </w:p>
    <w:p w14:paraId="2FFD39ED" w14:textId="77777777" w:rsidR="00237BF0" w:rsidRDefault="00237BF0" w:rsidP="00237BF0">
      <w:pPr>
        <w:rPr>
          <w:lang w:val="en-US"/>
        </w:rPr>
      </w:pPr>
      <w:r>
        <w:rPr>
          <w:lang w:eastAsia="x-none"/>
        </w:rPr>
        <w:t xml:space="preserve">Type B multi-channel case corresponds to the channel bonding case as described above. </w:t>
      </w:r>
      <w:r w:rsidRPr="004B6F24">
        <w:rPr>
          <w:lang w:val="en-US"/>
        </w:rPr>
        <w:t xml:space="preserve"> </w:t>
      </w:r>
      <w:r w:rsidRPr="00FF657E">
        <w:rPr>
          <w:lang w:val="en-US"/>
        </w:rPr>
        <w:t xml:space="preserve">ETSI BRAN neither specifies CAT2 LBT nor channel bonding based multi-channel access in the </w:t>
      </w:r>
      <w:bookmarkStart w:id="56" w:name="_Hlk67060765"/>
      <w:r w:rsidRPr="00FF657E">
        <w:rPr>
          <w:lang w:val="en-US"/>
        </w:rPr>
        <w:t>HS EN 302 567</w:t>
      </w:r>
      <w:bookmarkEnd w:id="56"/>
      <w:r w:rsidRPr="00FF657E">
        <w:rPr>
          <w:lang w:val="en-US"/>
        </w:rPr>
        <w:t>.</w:t>
      </w:r>
      <w:r w:rsidRPr="00EB27C8">
        <w:rPr>
          <w:lang w:val="en-US"/>
        </w:rPr>
        <w:t xml:space="preserve"> </w:t>
      </w:r>
    </w:p>
    <w:bookmarkEnd w:id="54"/>
    <w:p w14:paraId="7060305B" w14:textId="630DB5F4" w:rsidR="00237BF0" w:rsidRDefault="00237BF0" w:rsidP="00237BF0">
      <w:pPr>
        <w:rPr>
          <w:lang w:val="en-US"/>
        </w:rPr>
      </w:pPr>
      <w:r>
        <w:rPr>
          <w:lang w:val="en-US"/>
        </w:rPr>
        <w:t xml:space="preserve">The Type B channel access is further complicated in 60 GHz, as there are no nominal channel BW units that all the devices sharing the band would use. For example, this was 20 MHz in the 5 GHz domain. According to the regulation, a manufacturer can state through declaration of conformance the bandwidths they support. By adopting Type B multi-channel access, we are forcing an unnecessary restriction on what these BWs need to </w:t>
      </w:r>
      <w:r>
        <w:rPr>
          <w:lang w:val="en-US"/>
        </w:rPr>
        <w:lastRenderedPageBreak/>
        <w:t>be and where the sensing needs to be done.</w:t>
      </w:r>
      <w:r w:rsidR="00C843CB">
        <w:rPr>
          <w:lang w:val="en-US"/>
        </w:rPr>
        <w:t xml:space="preserve"> Moreover, the channel bonding scheme worked well in 5 GHz because it was based on following the same channelization and the same unit of 20 MHz for LBT.</w:t>
      </w:r>
      <w:r>
        <w:rPr>
          <w:lang w:val="en-US"/>
        </w:rPr>
        <w:t xml:space="preserve"> </w:t>
      </w:r>
    </w:p>
    <w:p w14:paraId="352C06C0" w14:textId="18EA5A65" w:rsidR="00237BF0" w:rsidRDefault="00237BF0" w:rsidP="00237BF0">
      <w:pPr>
        <w:rPr>
          <w:lang w:val="en-US"/>
        </w:rPr>
      </w:pPr>
      <w:r>
        <w:rPr>
          <w:lang w:val="en-US"/>
        </w:rPr>
        <w:t xml:space="preserve">We should not consider Type B multi-channel access from 37.213 in this WI for three reasons. Firstly, there is no </w:t>
      </w:r>
      <w:bookmarkStart w:id="57" w:name="_Hlk67061324"/>
      <w:r>
        <w:rPr>
          <w:lang w:val="en-US"/>
        </w:rPr>
        <w:t xml:space="preserve">fixed channelization </w:t>
      </w:r>
      <w:bookmarkEnd w:id="57"/>
      <w:r w:rsidR="00DE20CB">
        <w:rPr>
          <w:lang w:val="en-US"/>
        </w:rPr>
        <w:t>or</w:t>
      </w:r>
      <w:r>
        <w:rPr>
          <w:lang w:val="en-US"/>
        </w:rPr>
        <w:t xml:space="preserve"> nominal channel BW </w:t>
      </w:r>
      <w:r w:rsidR="00DE20CB">
        <w:rPr>
          <w:lang w:val="en-US"/>
        </w:rPr>
        <w:t>in</w:t>
      </w:r>
      <w:r>
        <w:rPr>
          <w:lang w:val="en-US"/>
        </w:rPr>
        <w:t xml:space="preserve"> 60 GHz. Secondly, any channel bandwidth</w:t>
      </w:r>
      <w:r w:rsidR="00DE20CB">
        <w:rPr>
          <w:lang w:val="en-US"/>
        </w:rPr>
        <w:t xml:space="preserve">, including multiple carriers with different carrier BWs for each carrier, </w:t>
      </w:r>
      <w:r>
        <w:rPr>
          <w:lang w:val="en-US"/>
        </w:rPr>
        <w:t xml:space="preserve">is allowed according to the regulation </w:t>
      </w:r>
      <w:r w:rsidR="00DE20CB">
        <w:rPr>
          <w:lang w:val="en-US"/>
        </w:rPr>
        <w:t>if</w:t>
      </w:r>
      <w:r>
        <w:rPr>
          <w:lang w:val="en-US"/>
        </w:rPr>
        <w:t xml:space="preserve"> it is declared by the manufacturer. Thirdly,</w:t>
      </w:r>
      <w:r w:rsidR="00DE20CB">
        <w:rPr>
          <w:lang w:val="en-US"/>
        </w:rPr>
        <w:t xml:space="preserve"> it Is not straight-forward how to select the primary carrier for type B channel access as</w:t>
      </w:r>
      <w:r>
        <w:rPr>
          <w:lang w:val="en-US"/>
        </w:rPr>
        <w:t xml:space="preserve"> the HS EN 302 567 does not specify CAT2 LBT nor multi-channel/carrier operation. </w:t>
      </w:r>
      <w:r w:rsidR="00AD16D4">
        <w:rPr>
          <w:lang w:val="en-US"/>
        </w:rPr>
        <w:t xml:space="preserve">Consequently, a device may randomly choose a carrier with narrower bandwidth as its primary channel and perform CAT2 LBT on the wider bandwidth secondary channels. Therefore, there is too much specification effort in 3GPP RAN1 to allow Type B channel access. </w:t>
      </w:r>
    </w:p>
    <w:p w14:paraId="750BB89B" w14:textId="00691652" w:rsidR="00237BF0" w:rsidRDefault="00AD16D4" w:rsidP="00237BF0">
      <w:pPr>
        <w:rPr>
          <w:lang w:val="en-US"/>
        </w:rPr>
      </w:pPr>
      <w:r>
        <w:rPr>
          <w:lang w:val="en-US"/>
        </w:rPr>
        <w:t xml:space="preserve">Alternatively, </w:t>
      </w:r>
      <w:r w:rsidR="00237BF0" w:rsidRPr="00EB27C8">
        <w:rPr>
          <w:lang w:val="en-US"/>
        </w:rPr>
        <w:t>ETSI</w:t>
      </w:r>
      <w:r w:rsidR="00237BF0">
        <w:rPr>
          <w:lang w:val="en-US"/>
        </w:rPr>
        <w:t xml:space="preserve"> HS</w:t>
      </w:r>
      <w:r w:rsidR="00237BF0" w:rsidRPr="00EB27C8">
        <w:rPr>
          <w:lang w:val="en-US"/>
        </w:rPr>
        <w:t xml:space="preserve"> EN 302 567 adequately captures the LBT BW to be used as the operating channel BW. Therefore, </w:t>
      </w:r>
      <w:r w:rsidR="00237BF0">
        <w:rPr>
          <w:lang w:val="en-US"/>
        </w:rPr>
        <w:t xml:space="preserve">it is enough to define LBT bandwidth for a single carrier and </w:t>
      </w:r>
      <w:r w:rsidR="00237BF0" w:rsidRPr="00E22762">
        <w:rPr>
          <w:lang w:val="en-US"/>
        </w:rPr>
        <w:t>allow Type A multi</w:t>
      </w:r>
      <w:r w:rsidR="00237BF0">
        <w:rPr>
          <w:lang w:val="en-US"/>
        </w:rPr>
        <w:t>-channel option from 37.213</w:t>
      </w:r>
      <w:r w:rsidR="00C843CB">
        <w:rPr>
          <w:lang w:val="en-US"/>
        </w:rPr>
        <w:t xml:space="preserve"> for multi-carrier operations</w:t>
      </w:r>
      <w:r w:rsidR="00237BF0" w:rsidRPr="00EB27C8">
        <w:rPr>
          <w:lang w:val="en-US"/>
        </w:rPr>
        <w:t xml:space="preserve">. </w:t>
      </w:r>
    </w:p>
    <w:p w14:paraId="3CB3F4D1" w14:textId="73A37569" w:rsidR="001B6D70" w:rsidRDefault="001B6D70" w:rsidP="00237BF0">
      <w:pPr>
        <w:pStyle w:val="Observation"/>
        <w:rPr>
          <w:lang w:val="en-US"/>
        </w:rPr>
      </w:pPr>
      <w:bookmarkStart w:id="58" w:name="_Toc67541246"/>
      <w:bookmarkStart w:id="59" w:name="_Toc67541283"/>
      <w:bookmarkStart w:id="60" w:name="_Toc67541319"/>
      <w:bookmarkStart w:id="61" w:name="_Toc67541380"/>
      <w:bookmarkStart w:id="62" w:name="_Toc67541426"/>
      <w:bookmarkStart w:id="63" w:name="_Toc67541612"/>
      <w:bookmarkStart w:id="64" w:name="_Toc67541676"/>
      <w:bookmarkStart w:id="65" w:name="_Toc67541722"/>
      <w:bookmarkStart w:id="66" w:name="_Toc67596407"/>
      <w:bookmarkStart w:id="67" w:name="_Toc67986548"/>
      <w:bookmarkStart w:id="68" w:name="_Toc68076643"/>
      <w:bookmarkStart w:id="69" w:name="_Toc68076706"/>
      <w:bookmarkStart w:id="70" w:name="_Toc68076741"/>
      <w:bookmarkStart w:id="71" w:name="_Toc68164581"/>
      <w:bookmarkStart w:id="72" w:name="_Toc68184035"/>
      <w:bookmarkStart w:id="73" w:name="_Toc68202230"/>
      <w:bookmarkStart w:id="74" w:name="_Toc68202321"/>
      <w:bookmarkStart w:id="75" w:name="_Toc68202796"/>
      <w:bookmarkStart w:id="76" w:name="_Toc68593118"/>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r>
        <w:rPr>
          <w:lang w:val="en-US"/>
        </w:rPr>
        <w:t>ETSI regulation for 60 GHz bands do not support Type B multi-channel access</w:t>
      </w:r>
      <w:r w:rsidR="00A226F7">
        <w:rPr>
          <w:lang w:val="en-US"/>
        </w:rPr>
        <w:t>.</w:t>
      </w:r>
      <w:bookmarkEnd w:id="76"/>
      <w:r w:rsidR="00DE20CB">
        <w:rPr>
          <w:lang w:val="en-US"/>
        </w:rPr>
        <w:t xml:space="preserve"> </w:t>
      </w:r>
    </w:p>
    <w:p w14:paraId="44093E84" w14:textId="3DBD944D" w:rsidR="00237BF0" w:rsidRPr="00386AAD" w:rsidRDefault="00237BF0" w:rsidP="00386AAD">
      <w:pPr>
        <w:pStyle w:val="Proposal"/>
        <w:rPr>
          <w:lang w:val="en-US"/>
        </w:rPr>
      </w:pPr>
      <w:bookmarkStart w:id="77" w:name="_Toc68593145"/>
      <w:r>
        <w:rPr>
          <w:lang w:val="en-US"/>
        </w:rPr>
        <w:t xml:space="preserve">Do not support Type B multi-channel access </w:t>
      </w:r>
      <w:r w:rsidR="00386AAD">
        <w:rPr>
          <w:lang w:val="en-US"/>
        </w:rPr>
        <w:t xml:space="preserve">for </w:t>
      </w:r>
      <w:r w:rsidR="00386AAD" w:rsidRPr="00386AAD">
        <w:rPr>
          <w:lang w:val="en-US"/>
        </w:rPr>
        <w:t>NR operation in 52.6 GHz to 71 GHz</w:t>
      </w:r>
      <w:r w:rsidR="00A226F7" w:rsidRPr="00386AAD">
        <w:rPr>
          <w:lang w:val="en-US"/>
        </w:rPr>
        <w:t>.</w:t>
      </w:r>
      <w:bookmarkEnd w:id="77"/>
    </w:p>
    <w:p w14:paraId="743B0A05" w14:textId="77777777" w:rsidR="00A44F82" w:rsidRPr="00EB27C8" w:rsidRDefault="00A44F82" w:rsidP="00FE3397">
      <w:pPr>
        <w:rPr>
          <w:lang w:val="en-US"/>
        </w:rPr>
      </w:pPr>
    </w:p>
    <w:p w14:paraId="0963EA44" w14:textId="0DE9D133" w:rsidR="00F9308A" w:rsidRPr="00EB27C8" w:rsidRDefault="00F9308A" w:rsidP="00654C7F">
      <w:pPr>
        <w:pStyle w:val="Heading2"/>
        <w:rPr>
          <w:lang w:val="en-US"/>
        </w:rPr>
      </w:pPr>
      <w:bookmarkStart w:id="78" w:name="_Toc68189023"/>
      <w:r w:rsidRPr="00EB27C8">
        <w:rPr>
          <w:lang w:val="en-US"/>
        </w:rPr>
        <w:t>2.</w:t>
      </w:r>
      <w:r w:rsidR="00974CC9">
        <w:rPr>
          <w:lang w:val="en-US"/>
        </w:rPr>
        <w:t>2</w:t>
      </w:r>
      <w:r w:rsidRPr="00EB27C8">
        <w:rPr>
          <w:lang w:val="en-US"/>
        </w:rPr>
        <w:tab/>
        <w:t xml:space="preserve">Short control </w:t>
      </w:r>
      <w:r w:rsidR="00BF38C9" w:rsidRPr="00EB27C8">
        <w:rPr>
          <w:lang w:val="en-US"/>
        </w:rPr>
        <w:t>signaling</w:t>
      </w:r>
      <w:r w:rsidRPr="00EB27C8">
        <w:rPr>
          <w:lang w:val="en-US"/>
        </w:rPr>
        <w:t xml:space="preserve"> transmissions</w:t>
      </w:r>
      <w:bookmarkEnd w:id="78"/>
      <w:r w:rsidRPr="00EB27C8">
        <w:rPr>
          <w:lang w:val="en-US"/>
        </w:rPr>
        <w:t xml:space="preserve"> </w:t>
      </w:r>
    </w:p>
    <w:p w14:paraId="14878219" w14:textId="78518DA0" w:rsidR="00EB48F4" w:rsidRPr="00EB27C8" w:rsidRDefault="008B5D3E" w:rsidP="002B27B4">
      <w:pPr>
        <w:rPr>
          <w:lang w:val="en-US"/>
        </w:rPr>
      </w:pPr>
      <w:r w:rsidRPr="00EB27C8">
        <w:rPr>
          <w:noProof/>
          <w:lang w:val="en-US"/>
        </w:rPr>
        <mc:AlternateContent>
          <mc:Choice Requires="wps">
            <w:drawing>
              <wp:anchor distT="0" distB="0" distL="114300" distR="114300" simplePos="0" relativeHeight="251623936" behindDoc="0" locked="0" layoutInCell="1" allowOverlap="1" wp14:anchorId="5B304791" wp14:editId="4532C320">
                <wp:simplePos x="0" y="0"/>
                <wp:positionH relativeFrom="column">
                  <wp:posOffset>18415</wp:posOffset>
                </wp:positionH>
                <wp:positionV relativeFrom="paragraph">
                  <wp:posOffset>958215</wp:posOffset>
                </wp:positionV>
                <wp:extent cx="6124575" cy="1048385"/>
                <wp:effectExtent l="0" t="0" r="28575" b="18415"/>
                <wp:wrapTopAndBottom/>
                <wp:docPr id="14" name="Text Box 14"/>
                <wp:cNvGraphicFramePr/>
                <a:graphic xmlns:a="http://schemas.openxmlformats.org/drawingml/2006/main">
                  <a:graphicData uri="http://schemas.microsoft.com/office/word/2010/wordprocessingShape">
                    <wps:wsp>
                      <wps:cNvSpPr txBox="1"/>
                      <wps:spPr>
                        <a:xfrm>
                          <a:off x="0" y="0"/>
                          <a:ext cx="6124575" cy="1048385"/>
                        </a:xfrm>
                        <a:prstGeom prst="rect">
                          <a:avLst/>
                        </a:prstGeom>
                        <a:solidFill>
                          <a:schemeClr val="lt1"/>
                        </a:solidFill>
                        <a:ln w="6350">
                          <a:solidFill>
                            <a:prstClr val="black"/>
                          </a:solidFill>
                        </a:ln>
                      </wps:spPr>
                      <wps:txbx>
                        <w:txbxContent>
                          <w:p w14:paraId="34ACC026" w14:textId="77777777" w:rsidR="003A2208" w:rsidRPr="008B5D3E" w:rsidRDefault="003A2208" w:rsidP="008B5D3E">
                            <w:pPr>
                              <w:rPr>
                                <w:i/>
                                <w:iCs/>
                              </w:rPr>
                            </w:pPr>
                            <w:r w:rsidRPr="008B5D3E">
                              <w:rPr>
                                <w:i/>
                                <w:iCs/>
                              </w:rPr>
                              <w:t>The use of Short Control Signalling Transmissions shall be constrained as follows:</w:t>
                            </w:r>
                          </w:p>
                          <w:p w14:paraId="62544CEA" w14:textId="77777777" w:rsidR="003A2208" w:rsidRPr="008B5D3E" w:rsidRDefault="003A2208" w:rsidP="008B5D3E">
                            <w:pPr>
                              <w:pStyle w:val="B1"/>
                              <w:rPr>
                                <w:i/>
                                <w:iCs/>
                              </w:rPr>
                            </w:pPr>
                            <w:r w:rsidRPr="008B5D3E">
                              <w:rPr>
                                <w:i/>
                                <w:iCs/>
                              </w:rPr>
                              <w:t xml:space="preserve">within an observation period of 100 ms, </w:t>
                            </w:r>
                          </w:p>
                          <w:p w14:paraId="5717A86A" w14:textId="3874FA85" w:rsidR="003A2208" w:rsidRDefault="003A2208" w:rsidP="008B5D3E">
                            <w:pPr>
                              <w:pStyle w:val="B1"/>
                              <w:rPr>
                                <w:i/>
                                <w:iCs/>
                              </w:rPr>
                            </w:pPr>
                            <w:r w:rsidRPr="008B5D3E">
                              <w:rPr>
                                <w:i/>
                                <w:iCs/>
                              </w:rPr>
                              <w:t>the total duration of the equipment's Short Control Signalling Transmissions</w:t>
                            </w:r>
                            <w:r w:rsidRPr="008B5D3E" w:rsidDel="00616EA1">
                              <w:rPr>
                                <w:i/>
                                <w:iCs/>
                              </w:rPr>
                              <w:t xml:space="preserve"> </w:t>
                            </w:r>
                            <w:r w:rsidRPr="008B5D3E">
                              <w:rPr>
                                <w:i/>
                                <w:iCs/>
                              </w:rPr>
                              <w:t xml:space="preserve">shall be less than 10 ms within said observation period. </w:t>
                            </w:r>
                          </w:p>
                          <w:p w14:paraId="7ABB9C7A" w14:textId="77777777" w:rsidR="003A2208" w:rsidRPr="008B5D3E" w:rsidRDefault="003A2208" w:rsidP="00FE66BA">
                            <w:pPr>
                              <w:pStyle w:val="B1"/>
                              <w:numPr>
                                <w:ilvl w:val="0"/>
                                <w:numId w:val="0"/>
                              </w:numPr>
                              <w:ind w:left="737"/>
                              <w:rPr>
                                <w:i/>
                                <w:iCs/>
                              </w:rPr>
                            </w:pPr>
                          </w:p>
                          <w:p w14:paraId="5248369A" w14:textId="77777777" w:rsidR="003A2208" w:rsidRDefault="003A220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B304791" id="Text Box 14" o:spid="_x0000_s1069" type="#_x0000_t202" style="position:absolute;left:0;text-align:left;margin-left:1.45pt;margin-top:75.45pt;width:482.25pt;height:82.55pt;z-index:251623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" fillcolor="white [3201]" strokeweight=".5pt">
                <v:textbox>
                  <w:txbxContent>
                    <w:p w14:paraId="34ACC026" w14:textId="77777777" w:rsidR="003A2208" w:rsidRPr="008B5D3E" w:rsidRDefault="003A2208" w:rsidP="008B5D3E">
                      <w:pPr>
                        <w:rPr>
                          <w:i/>
                          <w:iCs/>
                        </w:rPr>
                      </w:pPr>
                      <w:r w:rsidRPr="008B5D3E">
                        <w:rPr>
                          <w:i/>
                          <w:iCs/>
                        </w:rPr>
                        <w:t>The use of Short Control Signalling Transmissions shall be constrained as follows:</w:t>
                      </w:r>
                    </w:p>
                    <w:p w14:paraId="62544CEA" w14:textId="77777777" w:rsidR="003A2208" w:rsidRPr="008B5D3E" w:rsidRDefault="003A2208" w:rsidP="008B5D3E">
                      <w:pPr>
                        <w:pStyle w:val="B1"/>
                        <w:rPr>
                          <w:i/>
                          <w:iCs/>
                        </w:rPr>
                      </w:pPr>
                      <w:r w:rsidRPr="008B5D3E">
                        <w:rPr>
                          <w:i/>
                          <w:iCs/>
                        </w:rPr>
                        <w:t xml:space="preserve">within an observation period of 100 ms, </w:t>
                      </w:r>
                    </w:p>
                    <w:p w14:paraId="5717A86A" w14:textId="3874FA85" w:rsidR="003A2208" w:rsidRDefault="003A2208" w:rsidP="008B5D3E">
                      <w:pPr>
                        <w:pStyle w:val="B1"/>
                        <w:rPr>
                          <w:i/>
                          <w:iCs/>
                        </w:rPr>
                      </w:pPr>
                      <w:r w:rsidRPr="008B5D3E">
                        <w:rPr>
                          <w:i/>
                          <w:iCs/>
                        </w:rPr>
                        <w:t>the total duration of the equipment's Short Control Signalling Transmissions</w:t>
                      </w:r>
                      <w:r w:rsidRPr="008B5D3E" w:rsidDel="00616EA1">
                        <w:rPr>
                          <w:i/>
                          <w:iCs/>
                        </w:rPr>
                        <w:t xml:space="preserve"> </w:t>
                      </w:r>
                      <w:r w:rsidRPr="008B5D3E">
                        <w:rPr>
                          <w:i/>
                          <w:iCs/>
                        </w:rPr>
                        <w:t xml:space="preserve">shall be less than 10 ms within said observation period. </w:t>
                      </w:r>
                    </w:p>
                    <w:p w14:paraId="7ABB9C7A" w14:textId="77777777" w:rsidR="003A2208" w:rsidRPr="008B5D3E" w:rsidRDefault="003A2208" w:rsidP="00FE66BA">
                      <w:pPr>
                        <w:pStyle w:val="B1"/>
                        <w:numPr>
                          <w:ilvl w:val="0"/>
                          <w:numId w:val="0"/>
                        </w:numPr>
                        <w:ind w:left="737"/>
                        <w:rPr>
                          <w:i/>
                          <w:iCs/>
                        </w:rPr>
                      </w:pPr>
                    </w:p>
                    <w:p w14:paraId="5248369A" w14:textId="77777777" w:rsidR="003A2208" w:rsidRDefault="003A2208"/>
                  </w:txbxContent>
                </v:textbox>
                <w10:wrap type="topAndBottom"/>
              </v:shape>
            </w:pict>
          </mc:Fallback>
        </mc:AlternateContent>
      </w:r>
      <w:r w:rsidR="00090F5A">
        <w:rPr>
          <w:lang w:val="en-US"/>
        </w:rPr>
        <w:t xml:space="preserve">Recently, ETSI TC BRAN </w:t>
      </w:r>
      <w:r w:rsidR="00EB48F4" w:rsidRPr="00EB27C8">
        <w:rPr>
          <w:lang w:val="en-US"/>
        </w:rPr>
        <w:t xml:space="preserve">added a separate clause for Short control </w:t>
      </w:r>
      <w:r w:rsidR="00BF38C9" w:rsidRPr="00EB27C8">
        <w:rPr>
          <w:lang w:val="en-US"/>
        </w:rPr>
        <w:t>signaling</w:t>
      </w:r>
      <w:r w:rsidR="00EB48F4" w:rsidRPr="00EB27C8">
        <w:rPr>
          <w:lang w:val="en-US"/>
        </w:rPr>
        <w:t xml:space="preserve"> transmissions </w:t>
      </w:r>
      <w:r w:rsidR="00090F5A">
        <w:rPr>
          <w:lang w:val="en-US"/>
        </w:rPr>
        <w:t xml:space="preserve">to HS </w:t>
      </w:r>
      <w:r w:rsidR="00090F5A" w:rsidRPr="00EB27C8">
        <w:rPr>
          <w:lang w:val="en-US"/>
        </w:rPr>
        <w:t>EN</w:t>
      </w:r>
      <w:r w:rsidR="00090F5A">
        <w:rPr>
          <w:lang w:val="en-US"/>
        </w:rPr>
        <w:t> </w:t>
      </w:r>
      <w:r w:rsidR="00090F5A" w:rsidRPr="00EB27C8">
        <w:rPr>
          <w:lang w:val="en-US"/>
        </w:rPr>
        <w:t>302</w:t>
      </w:r>
      <w:r w:rsidR="00090F5A">
        <w:rPr>
          <w:lang w:val="en-US"/>
        </w:rPr>
        <w:t> </w:t>
      </w:r>
      <w:r w:rsidR="00090F5A" w:rsidRPr="00EB27C8">
        <w:rPr>
          <w:lang w:val="en-US"/>
        </w:rPr>
        <w:t>567</w:t>
      </w:r>
      <w:r w:rsidR="00615447">
        <w:rPr>
          <w:lang w:val="en-US"/>
        </w:rPr>
        <w:t>.</w:t>
      </w:r>
      <w:r w:rsidR="00FF0126">
        <w:rPr>
          <w:lang w:val="en-US"/>
        </w:rPr>
        <w:t xml:space="preserve"> The details of short control signaling</w:t>
      </w:r>
      <w:r w:rsidR="00090F5A" w:rsidRPr="00EB27C8">
        <w:rPr>
          <w:lang w:val="en-US"/>
        </w:rPr>
        <w:t xml:space="preserve"> </w:t>
      </w:r>
      <w:r w:rsidR="00EB48F4" w:rsidRPr="00EB27C8">
        <w:rPr>
          <w:lang w:val="en-US"/>
        </w:rPr>
        <w:t>a</w:t>
      </w:r>
      <w:r w:rsidR="00FF0126">
        <w:rPr>
          <w:lang w:val="en-US"/>
        </w:rPr>
        <w:t>re</w:t>
      </w:r>
      <w:r w:rsidR="00EB48F4" w:rsidRPr="00EB27C8">
        <w:rPr>
          <w:lang w:val="en-US"/>
        </w:rPr>
        <w:t xml:space="preserve"> described below. Unlike </w:t>
      </w:r>
      <w:r w:rsidR="0062071B">
        <w:rPr>
          <w:lang w:val="en-US"/>
        </w:rPr>
        <w:t>EN 301 893 (</w:t>
      </w:r>
      <w:r w:rsidR="001C6DB7" w:rsidRPr="00EB27C8">
        <w:rPr>
          <w:lang w:val="en-US"/>
        </w:rPr>
        <w:t>5</w:t>
      </w:r>
      <w:r w:rsidR="001C6DB7">
        <w:rPr>
          <w:lang w:val="en-US"/>
        </w:rPr>
        <w:t> </w:t>
      </w:r>
      <w:r w:rsidR="00EB48F4" w:rsidRPr="00EB27C8">
        <w:rPr>
          <w:lang w:val="en-US"/>
        </w:rPr>
        <w:t>GHz</w:t>
      </w:r>
      <w:r w:rsidR="0062071B">
        <w:rPr>
          <w:lang w:val="en-US"/>
        </w:rPr>
        <w:t>) and EN 303 687 (</w:t>
      </w:r>
      <w:r w:rsidR="00EB48F4" w:rsidRPr="00EB27C8">
        <w:rPr>
          <w:lang w:val="en-US"/>
        </w:rPr>
        <w:t>6</w:t>
      </w:r>
      <w:r w:rsidR="0034357F">
        <w:rPr>
          <w:lang w:val="en-US"/>
        </w:rPr>
        <w:t> </w:t>
      </w:r>
      <w:r w:rsidR="00EB48F4" w:rsidRPr="00EB27C8">
        <w:rPr>
          <w:lang w:val="en-US"/>
        </w:rPr>
        <w:t>GHz</w:t>
      </w:r>
      <w:r w:rsidR="0062071B">
        <w:rPr>
          <w:lang w:val="en-US"/>
        </w:rPr>
        <w:t>)</w:t>
      </w:r>
      <w:r w:rsidR="00EB48F4" w:rsidRPr="00EB27C8">
        <w:rPr>
          <w:lang w:val="en-US"/>
        </w:rPr>
        <w:t xml:space="preserve">, </w:t>
      </w:r>
      <w:r w:rsidR="0034357F">
        <w:rPr>
          <w:lang w:val="en-US"/>
        </w:rPr>
        <w:t>EN 302 567 specifies</w:t>
      </w:r>
      <w:r w:rsidR="00EB48F4" w:rsidRPr="00EB27C8">
        <w:rPr>
          <w:lang w:val="en-US"/>
        </w:rPr>
        <w:t xml:space="preserve"> no limitation on the number of control transmissions but only </w:t>
      </w:r>
      <w:r w:rsidR="009A58EC">
        <w:rPr>
          <w:lang w:val="en-US"/>
        </w:rPr>
        <w:t xml:space="preserve">on </w:t>
      </w:r>
      <w:r w:rsidR="00EB48F4" w:rsidRPr="00EB27C8">
        <w:rPr>
          <w:lang w:val="en-US"/>
        </w:rPr>
        <w:t xml:space="preserve">the total duration of </w:t>
      </w:r>
      <w:r w:rsidR="006944FE">
        <w:rPr>
          <w:lang w:val="en-US"/>
        </w:rPr>
        <w:t>short control</w:t>
      </w:r>
      <w:r w:rsidR="006944FE" w:rsidRPr="00EB27C8">
        <w:rPr>
          <w:lang w:val="en-US"/>
        </w:rPr>
        <w:t xml:space="preserve"> </w:t>
      </w:r>
      <w:r w:rsidR="00EB48F4" w:rsidRPr="00EB27C8">
        <w:rPr>
          <w:lang w:val="en-US"/>
        </w:rPr>
        <w:t xml:space="preserve">transmissions </w:t>
      </w:r>
      <w:r w:rsidR="006944FE">
        <w:rPr>
          <w:lang w:val="en-US"/>
        </w:rPr>
        <w:t>during</w:t>
      </w:r>
      <w:r w:rsidR="006944FE" w:rsidRPr="00EB27C8">
        <w:rPr>
          <w:lang w:val="en-US"/>
        </w:rPr>
        <w:t xml:space="preserve"> </w:t>
      </w:r>
      <w:r w:rsidR="00EB48F4" w:rsidRPr="00EB27C8">
        <w:rPr>
          <w:lang w:val="en-US"/>
        </w:rPr>
        <w:t xml:space="preserve">an observation period. From </w:t>
      </w:r>
      <w:r w:rsidR="009A58EC">
        <w:rPr>
          <w:lang w:val="en-US"/>
        </w:rPr>
        <w:t>an</w:t>
      </w:r>
      <w:r w:rsidR="00EB48F4" w:rsidRPr="00EB27C8">
        <w:rPr>
          <w:lang w:val="en-US"/>
        </w:rPr>
        <w:t xml:space="preserve"> HS compliance perspective, a margin of up to 10% control frame transmissions without performing an LBT is allowed. This </w:t>
      </w:r>
      <w:r w:rsidR="00063028">
        <w:rPr>
          <w:lang w:val="en-US"/>
        </w:rPr>
        <w:t>permission</w:t>
      </w:r>
      <w:r w:rsidR="00063028" w:rsidRPr="00EB27C8">
        <w:rPr>
          <w:lang w:val="en-US"/>
        </w:rPr>
        <w:t xml:space="preserve"> </w:t>
      </w:r>
      <w:r w:rsidR="00EB48F4" w:rsidRPr="00EB27C8">
        <w:rPr>
          <w:lang w:val="en-US"/>
        </w:rPr>
        <w:t>should be taken into consideration when designing any LBT related changes for control channels/signals.</w:t>
      </w:r>
    </w:p>
    <w:p w14:paraId="1447E215" w14:textId="20BC1CFF" w:rsidR="008B5D3E" w:rsidRPr="00EB27C8" w:rsidRDefault="008B5D3E" w:rsidP="002B27B4">
      <w:pPr>
        <w:rPr>
          <w:lang w:val="en-US"/>
        </w:rPr>
      </w:pPr>
    </w:p>
    <w:p w14:paraId="41EC4456" w14:textId="232942A4" w:rsidR="00F57081" w:rsidRPr="00FE3397" w:rsidRDefault="00171E36" w:rsidP="00FE3397">
      <w:r w:rsidRPr="00FE3397">
        <w:t xml:space="preserve">Short control signalling transmissions </w:t>
      </w:r>
      <w:r w:rsidR="00735CF6">
        <w:t>are</w:t>
      </w:r>
      <w:r w:rsidR="00735CF6" w:rsidRPr="00FE3397">
        <w:t xml:space="preserve"> </w:t>
      </w:r>
      <w:r w:rsidRPr="00FE3397">
        <w:t xml:space="preserve">included </w:t>
      </w:r>
      <w:r w:rsidR="00735CF6">
        <w:t>in EN 302 567</w:t>
      </w:r>
      <w:r w:rsidRPr="00FE3397">
        <w:t xml:space="preserve"> to </w:t>
      </w:r>
      <w:r w:rsidR="0037582D">
        <w:t>transmi</w:t>
      </w:r>
      <w:r w:rsidR="00591B87">
        <w:t>t</w:t>
      </w:r>
      <w:r w:rsidR="0037582D">
        <w:t xml:space="preserve"> </w:t>
      </w:r>
      <w:r w:rsidR="00591B87">
        <w:t>for example</w:t>
      </w:r>
      <w:r w:rsidR="0037582D">
        <w:t xml:space="preserve"> </w:t>
      </w:r>
      <w:r w:rsidRPr="00FE3397">
        <w:t xml:space="preserve">control </w:t>
      </w:r>
      <w:r w:rsidR="004E727E">
        <w:t>and management</w:t>
      </w:r>
      <w:r w:rsidRPr="00FE3397">
        <w:t xml:space="preserve"> transmissions, beamforming training sequences</w:t>
      </w:r>
      <w:r w:rsidR="008930A5">
        <w:t>,</w:t>
      </w:r>
      <w:r w:rsidRPr="00FE3397">
        <w:t xml:space="preserve"> broadcast </w:t>
      </w:r>
      <w:r w:rsidR="00591B87">
        <w:t xml:space="preserve">and other </w:t>
      </w:r>
      <w:r w:rsidRPr="00FE3397">
        <w:t xml:space="preserve">transmissions without </w:t>
      </w:r>
      <w:r w:rsidR="006B3A28">
        <w:t xml:space="preserve">applying </w:t>
      </w:r>
      <w:r w:rsidRPr="00FE3397">
        <w:t>LBT</w:t>
      </w:r>
      <w:r w:rsidR="006B3A28">
        <w:t xml:space="preserve"> before transmitting</w:t>
      </w:r>
      <w:r w:rsidRPr="00FE3397">
        <w:t xml:space="preserve">. </w:t>
      </w:r>
      <w:r w:rsidR="008930A5">
        <w:t>EN 301 893</w:t>
      </w:r>
      <w:r w:rsidR="008930A5" w:rsidRPr="00FE3397">
        <w:t xml:space="preserve"> </w:t>
      </w:r>
      <w:r w:rsidRPr="00FE3397">
        <w:t xml:space="preserve">also </w:t>
      </w:r>
      <w:r w:rsidR="008930A5">
        <w:t>specifies</w:t>
      </w:r>
      <w:r w:rsidRPr="00FE3397">
        <w:t xml:space="preserve"> a requirement on the number of such transmissions allowed within the observation period. However, this </w:t>
      </w:r>
      <w:r w:rsidR="001F6C2B">
        <w:t>limitation does not apply</w:t>
      </w:r>
      <w:r w:rsidRPr="00FE3397">
        <w:t xml:space="preserve"> in </w:t>
      </w:r>
      <w:r w:rsidR="001F6C2B">
        <w:t>EN 302 567</w:t>
      </w:r>
      <w:r w:rsidRPr="00FE3397">
        <w:t xml:space="preserve">. In this regard, </w:t>
      </w:r>
      <w:r w:rsidR="002D4BD5">
        <w:t>the discovery burst (including</w:t>
      </w:r>
      <w:r w:rsidRPr="00FE3397">
        <w:t xml:space="preserve"> SS/PBCH blocks</w:t>
      </w:r>
      <w:r w:rsidR="002D4BD5">
        <w:t>)</w:t>
      </w:r>
      <w:r w:rsidRPr="00FE3397">
        <w:t xml:space="preserve"> and PRACH can be classified as transmissions that fall under </w:t>
      </w:r>
      <w:r w:rsidR="001F6C2B">
        <w:t>the short control signaling</w:t>
      </w:r>
      <w:r w:rsidR="001F6C2B" w:rsidRPr="00FE3397">
        <w:t xml:space="preserve"> </w:t>
      </w:r>
      <w:r w:rsidRPr="00FE3397">
        <w:t xml:space="preserve">category. </w:t>
      </w:r>
      <w:r w:rsidR="001F6C2B" w:rsidRPr="00FE3397">
        <w:t>EN</w:t>
      </w:r>
      <w:r w:rsidR="001F6C2B">
        <w:t> </w:t>
      </w:r>
      <w:r w:rsidR="00FE66BA" w:rsidRPr="00FE3397">
        <w:t>302</w:t>
      </w:r>
      <w:r w:rsidR="001F6C2B">
        <w:t> </w:t>
      </w:r>
      <w:bookmarkStart w:id="79" w:name="_Hlk61250636"/>
      <w:r w:rsidR="00FE66BA" w:rsidRPr="00FE3397">
        <w:t>567</w:t>
      </w:r>
      <w:r w:rsidR="006E1E78">
        <w:t xml:space="preserve"> </w:t>
      </w:r>
      <w:r w:rsidR="006E1E78">
        <w:fldChar w:fldCharType="begin"/>
      </w:r>
      <w:r w:rsidR="006E1E78">
        <w:instrText xml:space="preserve"> REF _Ref61886000 \r \h </w:instrText>
      </w:r>
      <w:r w:rsidR="006E1E78">
        <w:fldChar w:fldCharType="separate"/>
      </w:r>
      <w:r w:rsidR="006E1E78">
        <w:t>[4]</w:t>
      </w:r>
      <w:r w:rsidR="006E1E78">
        <w:fldChar w:fldCharType="end"/>
      </w:r>
      <w:r w:rsidR="00FE66BA" w:rsidRPr="00FE3397">
        <w:t xml:space="preserve"> </w:t>
      </w:r>
      <w:bookmarkEnd w:id="79"/>
      <w:r w:rsidR="00FE66BA" w:rsidRPr="00FE3397">
        <w:t xml:space="preserve">includes a section on short control signalling transmissions </w:t>
      </w:r>
      <w:r w:rsidRPr="00FE3397">
        <w:t>that 3GPP RAN1</w:t>
      </w:r>
      <w:r w:rsidR="00F57081" w:rsidRPr="00FE3397">
        <w:t xml:space="preserve"> specs</w:t>
      </w:r>
      <w:r w:rsidRPr="00FE3397">
        <w:t xml:space="preserve"> need to consider</w:t>
      </w:r>
      <w:r w:rsidR="00F57081" w:rsidRPr="00FE3397">
        <w:t>.</w:t>
      </w:r>
    </w:p>
    <w:p w14:paraId="72B9083B" w14:textId="2E20E482" w:rsidR="00F57081" w:rsidRPr="00EB27C8" w:rsidRDefault="00F57081" w:rsidP="00F57081">
      <w:pPr>
        <w:pStyle w:val="Observation"/>
        <w:rPr>
          <w:lang w:val="en-US"/>
        </w:rPr>
      </w:pPr>
      <w:bookmarkStart w:id="80" w:name="_Toc68593119"/>
      <w:r w:rsidRPr="00EB27C8">
        <w:rPr>
          <w:lang w:val="en-US"/>
        </w:rPr>
        <w:t>SCS transmissions have a duty cycle requirement but no limitations on the number of SCS transmissions within the observation period</w:t>
      </w:r>
      <w:bookmarkEnd w:id="80"/>
    </w:p>
    <w:p w14:paraId="52568E31" w14:textId="77777777" w:rsidR="00F57081" w:rsidRPr="00EB27C8" w:rsidRDefault="00F57081">
      <w:pPr>
        <w:pStyle w:val="Observation"/>
        <w:numPr>
          <w:ilvl w:val="0"/>
          <w:numId w:val="0"/>
        </w:numPr>
        <w:rPr>
          <w:lang w:val="en-US"/>
        </w:rPr>
      </w:pPr>
    </w:p>
    <w:p w14:paraId="6CE9F274" w14:textId="727A15C0" w:rsidR="00FC6F72" w:rsidRPr="00EB27C8" w:rsidRDefault="00FC6F72" w:rsidP="00FC6F72">
      <w:pPr>
        <w:pStyle w:val="Proposal"/>
        <w:overflowPunct/>
        <w:autoSpaceDE/>
        <w:autoSpaceDN/>
        <w:adjustRightInd/>
        <w:spacing w:line="259" w:lineRule="auto"/>
        <w:jc w:val="left"/>
        <w:textAlignment w:val="auto"/>
        <w:rPr>
          <w:lang w:val="en-US"/>
        </w:rPr>
      </w:pPr>
      <w:bookmarkStart w:id="81" w:name="_Toc53738664"/>
      <w:bookmarkStart w:id="82" w:name="_Toc68593146"/>
      <w:r w:rsidRPr="00EB27C8">
        <w:rPr>
          <w:lang w:val="en-US"/>
        </w:rPr>
        <w:t>Consistent with EN 302 567, a node can access the channel without LBT for control signal/channel transmission</w:t>
      </w:r>
      <w:bookmarkEnd w:id="81"/>
      <w:r w:rsidRPr="00EB27C8">
        <w:rPr>
          <w:lang w:val="en-US"/>
        </w:rPr>
        <w:t xml:space="preserve">s, the total duration of </w:t>
      </w:r>
      <w:r w:rsidR="000B13D5" w:rsidRPr="00EB27C8">
        <w:rPr>
          <w:lang w:val="en-US"/>
        </w:rPr>
        <w:t>which shall</w:t>
      </w:r>
      <w:r w:rsidRPr="00EB27C8">
        <w:rPr>
          <w:lang w:val="en-US"/>
        </w:rPr>
        <w:t xml:space="preserve"> not exceed 10</w:t>
      </w:r>
      <w:r w:rsidR="00200305">
        <w:rPr>
          <w:lang w:val="en-US"/>
        </w:rPr>
        <w:t> </w:t>
      </w:r>
      <w:r w:rsidRPr="00EB27C8">
        <w:rPr>
          <w:lang w:val="en-US"/>
        </w:rPr>
        <w:t>ms within an observation period of 100</w:t>
      </w:r>
      <w:r w:rsidR="00200305">
        <w:rPr>
          <w:lang w:val="en-US"/>
        </w:rPr>
        <w:t> </w:t>
      </w:r>
      <w:r w:rsidRPr="00EB27C8">
        <w:rPr>
          <w:lang w:val="en-US"/>
        </w:rPr>
        <w:t>ms</w:t>
      </w:r>
      <w:r w:rsidR="00390B00">
        <w:rPr>
          <w:lang w:val="en-US"/>
        </w:rPr>
        <w:t xml:space="preserve">. The following signals/channels </w:t>
      </w:r>
      <w:r w:rsidR="00390B00" w:rsidRPr="00EB27C8">
        <w:rPr>
          <w:lang w:val="en-US"/>
        </w:rPr>
        <w:t xml:space="preserve">shall be classified as </w:t>
      </w:r>
      <w:r w:rsidR="00A16CC4">
        <w:rPr>
          <w:lang w:val="en-US"/>
        </w:rPr>
        <w:t>s</w:t>
      </w:r>
      <w:r w:rsidR="00390B00" w:rsidRPr="00EB27C8">
        <w:rPr>
          <w:lang w:val="en-US"/>
        </w:rPr>
        <w:t>hort control signaling transmissions</w:t>
      </w:r>
      <w:r w:rsidR="0069521F">
        <w:rPr>
          <w:lang w:val="en-US"/>
        </w:rPr>
        <w:t>:</w:t>
      </w:r>
      <w:bookmarkEnd w:id="82"/>
    </w:p>
    <w:p w14:paraId="0E434723" w14:textId="1BA94524" w:rsidR="00E979BD" w:rsidRPr="00EB27C8" w:rsidRDefault="002D4BD5" w:rsidP="00FE3397">
      <w:pPr>
        <w:pStyle w:val="Proposal"/>
        <w:numPr>
          <w:ilvl w:val="1"/>
          <w:numId w:val="2"/>
        </w:numPr>
        <w:rPr>
          <w:lang w:val="en-US"/>
        </w:rPr>
      </w:pPr>
      <w:bookmarkStart w:id="83" w:name="_Hlk67641800"/>
      <w:bookmarkStart w:id="84" w:name="_Toc68593147"/>
      <w:r>
        <w:rPr>
          <w:lang w:val="en-US"/>
        </w:rPr>
        <w:t>Discovery burst (as defined in Rel-16)</w:t>
      </w:r>
      <w:bookmarkEnd w:id="84"/>
      <w:r w:rsidR="005C4AD7" w:rsidRPr="00EB27C8">
        <w:rPr>
          <w:lang w:val="en-US"/>
        </w:rPr>
        <w:t xml:space="preserve"> </w:t>
      </w:r>
    </w:p>
    <w:p w14:paraId="15C3A4A2" w14:textId="427FDB2D" w:rsidR="005C4AD7" w:rsidRPr="00EB27C8" w:rsidRDefault="00880DCC" w:rsidP="00FE3397">
      <w:pPr>
        <w:pStyle w:val="Proposal"/>
        <w:numPr>
          <w:ilvl w:val="1"/>
          <w:numId w:val="2"/>
        </w:numPr>
        <w:rPr>
          <w:lang w:val="en-US"/>
        </w:rPr>
      </w:pPr>
      <w:bookmarkStart w:id="85" w:name="_Toc68593148"/>
      <w:bookmarkEnd w:id="83"/>
      <w:r>
        <w:rPr>
          <w:lang w:eastAsia="en-US"/>
        </w:rPr>
        <w:t xml:space="preserve">msg1 </w:t>
      </w:r>
      <w:r w:rsidR="00654E4B" w:rsidRPr="00F940DB">
        <w:rPr>
          <w:lang w:eastAsia="en-US"/>
        </w:rPr>
        <w:t>and</w:t>
      </w:r>
      <w:r>
        <w:rPr>
          <w:color w:val="FF0000"/>
          <w:lang w:eastAsia="en-US"/>
        </w:rPr>
        <w:t xml:space="preserve"> </w:t>
      </w:r>
      <w:r>
        <w:rPr>
          <w:lang w:eastAsia="en-US"/>
        </w:rPr>
        <w:t>msg3 for the 4 step RACH and MsgA for the 2-step RACH</w:t>
      </w:r>
      <w:bookmarkEnd w:id="85"/>
      <w:r w:rsidR="00630FF3">
        <w:rPr>
          <w:lang w:val="en-US"/>
        </w:rPr>
        <w:t xml:space="preserve"> </w:t>
      </w:r>
    </w:p>
    <w:p w14:paraId="1065358A" w14:textId="382637DB" w:rsidR="005C4AD7" w:rsidRPr="00EB27C8" w:rsidRDefault="00390B00" w:rsidP="00FE3397">
      <w:pPr>
        <w:pStyle w:val="Proposal"/>
        <w:numPr>
          <w:ilvl w:val="1"/>
          <w:numId w:val="2"/>
        </w:numPr>
        <w:overflowPunct/>
        <w:autoSpaceDE/>
        <w:autoSpaceDN/>
        <w:adjustRightInd/>
        <w:spacing w:line="259" w:lineRule="auto"/>
        <w:jc w:val="left"/>
        <w:textAlignment w:val="auto"/>
        <w:rPr>
          <w:lang w:val="en-US"/>
        </w:rPr>
      </w:pPr>
      <w:bookmarkStart w:id="86" w:name="_Toc68593149"/>
      <w:r>
        <w:rPr>
          <w:lang w:val="en-US"/>
        </w:rPr>
        <w:t>FFS: Other</w:t>
      </w:r>
      <w:r w:rsidR="00171E36" w:rsidRPr="00EB27C8">
        <w:rPr>
          <w:lang w:val="en-US"/>
        </w:rPr>
        <w:t xml:space="preserve"> control transmissions not multiplexed with </w:t>
      </w:r>
      <w:r w:rsidR="00F57081" w:rsidRPr="00EB27C8">
        <w:rPr>
          <w:lang w:val="en-US"/>
        </w:rPr>
        <w:t xml:space="preserve">user </w:t>
      </w:r>
      <w:r w:rsidR="00171E36" w:rsidRPr="00EB27C8">
        <w:rPr>
          <w:lang w:val="en-US"/>
        </w:rPr>
        <w:t>data</w:t>
      </w:r>
      <w:r w:rsidR="00E81439">
        <w:rPr>
          <w:lang w:val="en-US"/>
        </w:rPr>
        <w:t xml:space="preserve"> (subject to gNB configuration)</w:t>
      </w:r>
      <w:bookmarkEnd w:id="86"/>
    </w:p>
    <w:p w14:paraId="0758642D" w14:textId="2D39B0BD" w:rsidR="00474A79" w:rsidRPr="00EB27C8" w:rsidRDefault="000C0019" w:rsidP="0023153B">
      <w:pPr>
        <w:pStyle w:val="Heading1"/>
        <w:rPr>
          <w:lang w:val="en-US"/>
        </w:rPr>
      </w:pPr>
      <w:bookmarkStart w:id="87" w:name="_Toc68189024"/>
      <w:r>
        <w:rPr>
          <w:lang w:val="en-US"/>
        </w:rPr>
        <w:lastRenderedPageBreak/>
        <w:t>3</w:t>
      </w:r>
      <w:r w:rsidR="00FC6F72" w:rsidRPr="00EB27C8">
        <w:rPr>
          <w:lang w:val="en-US"/>
        </w:rPr>
        <w:tab/>
      </w:r>
      <w:r w:rsidR="006456E4" w:rsidRPr="00EB27C8">
        <w:rPr>
          <w:lang w:val="en-US"/>
        </w:rPr>
        <w:t xml:space="preserve">Further enhancements to </w:t>
      </w:r>
      <w:r w:rsidR="00EF3495" w:rsidRPr="00EB27C8">
        <w:rPr>
          <w:lang w:val="en-US"/>
        </w:rPr>
        <w:t>LBT mechanisms</w:t>
      </w:r>
      <w:bookmarkEnd w:id="87"/>
      <w:r w:rsidR="00FC6F72" w:rsidRPr="00EB27C8">
        <w:rPr>
          <w:lang w:val="en-US"/>
        </w:rPr>
        <w:t xml:space="preserve"> </w:t>
      </w:r>
    </w:p>
    <w:p w14:paraId="4E772E43" w14:textId="21BDC8BE" w:rsidR="00C30E33" w:rsidRPr="00EB27C8" w:rsidRDefault="00C30E33" w:rsidP="00C30E33">
      <w:pPr>
        <w:pStyle w:val="BodyText"/>
        <w:rPr>
          <w:lang w:val="en-US"/>
        </w:rPr>
      </w:pPr>
      <w:r w:rsidRPr="00EB27C8">
        <w:rPr>
          <w:lang w:val="en-US"/>
        </w:rPr>
        <w:t xml:space="preserve">LBT has been used as a medium access mechanism for </w:t>
      </w:r>
      <w:r w:rsidR="002A63BC">
        <w:rPr>
          <w:lang w:val="en-US"/>
        </w:rPr>
        <w:t>license-exempt</w:t>
      </w:r>
      <w:r w:rsidR="002A63BC" w:rsidRPr="00EB27C8">
        <w:rPr>
          <w:lang w:val="en-US"/>
        </w:rPr>
        <w:t xml:space="preserve"> </w:t>
      </w:r>
      <w:r w:rsidRPr="00EB27C8">
        <w:rPr>
          <w:lang w:val="en-US"/>
        </w:rPr>
        <w:t>spectrum in lower frequency ranges, e.g., 2.4</w:t>
      </w:r>
      <w:r w:rsidR="00AC1CFA">
        <w:rPr>
          <w:lang w:val="en-US"/>
        </w:rPr>
        <w:t> GHz</w:t>
      </w:r>
      <w:r w:rsidRPr="00EB27C8">
        <w:rPr>
          <w:lang w:val="en-US"/>
        </w:rPr>
        <w:t xml:space="preserve"> and 5 GHz bands. However, since the millimeter wave frequency range is characterized by high radio propagation loss </w:t>
      </w:r>
      <w:r w:rsidR="009D2DB1">
        <w:rPr>
          <w:lang w:val="en-US"/>
        </w:rPr>
        <w:t>that require the use of</w:t>
      </w:r>
      <w:r w:rsidR="009D2DB1" w:rsidRPr="00EB27C8">
        <w:rPr>
          <w:lang w:val="en-US"/>
        </w:rPr>
        <w:t xml:space="preserve"> </w:t>
      </w:r>
      <w:r w:rsidRPr="00EB27C8">
        <w:rPr>
          <w:lang w:val="en-US"/>
        </w:rPr>
        <w:t xml:space="preserve">directional transmission and reception </w:t>
      </w:r>
      <w:r w:rsidR="00B90E46">
        <w:rPr>
          <w:lang w:val="en-US"/>
        </w:rPr>
        <w:t>via</w:t>
      </w:r>
      <w:r w:rsidRPr="00EB27C8">
        <w:rPr>
          <w:lang w:val="en-US"/>
        </w:rPr>
        <w:t xml:space="preserve"> large antenna arrays, LBT </w:t>
      </w:r>
      <w:r w:rsidR="00CA54E4">
        <w:rPr>
          <w:lang w:val="en-US"/>
        </w:rPr>
        <w:t xml:space="preserve">does </w:t>
      </w:r>
      <w:r w:rsidRPr="00EB27C8">
        <w:rPr>
          <w:lang w:val="en-US"/>
        </w:rPr>
        <w:t xml:space="preserve">not </w:t>
      </w:r>
      <w:r w:rsidR="006A2D1B">
        <w:rPr>
          <w:lang w:val="en-US"/>
        </w:rPr>
        <w:t>operate satisfactory</w:t>
      </w:r>
      <w:r w:rsidRPr="00EB27C8">
        <w:rPr>
          <w:lang w:val="en-US"/>
        </w:rPr>
        <w:t xml:space="preserve">. </w:t>
      </w:r>
      <w:r w:rsidR="00A70478">
        <w:rPr>
          <w:lang w:val="en-US"/>
        </w:rPr>
        <w:t>I</w:t>
      </w:r>
      <w:r w:rsidRPr="00EB27C8">
        <w:rPr>
          <w:lang w:val="en-US"/>
        </w:rPr>
        <w:t>nterference condition</w:t>
      </w:r>
      <w:r w:rsidR="00A70478">
        <w:rPr>
          <w:lang w:val="en-US"/>
        </w:rPr>
        <w:t>s</w:t>
      </w:r>
      <w:r w:rsidRPr="00EB27C8">
        <w:rPr>
          <w:lang w:val="en-US"/>
        </w:rPr>
        <w:t xml:space="preserve"> in the 60 GHz band </w:t>
      </w:r>
      <w:r w:rsidR="00A70478">
        <w:rPr>
          <w:lang w:val="en-US"/>
        </w:rPr>
        <w:t>are</w:t>
      </w:r>
      <w:r w:rsidR="00A70478" w:rsidRPr="00EB27C8">
        <w:rPr>
          <w:lang w:val="en-US"/>
        </w:rPr>
        <w:t xml:space="preserve"> </w:t>
      </w:r>
      <w:r w:rsidRPr="00EB27C8">
        <w:rPr>
          <w:lang w:val="en-US"/>
        </w:rPr>
        <w:t>considerably different compared to lower frequency bands</w:t>
      </w:r>
      <w:r w:rsidR="00B172B1">
        <w:rPr>
          <w:lang w:val="en-US"/>
        </w:rPr>
        <w:t xml:space="preserve">. </w:t>
      </w:r>
      <w:r w:rsidRPr="00EB27C8">
        <w:rPr>
          <w:lang w:val="en-US"/>
        </w:rPr>
        <w:t xml:space="preserve">The following aspects dominate in the 60 GHz band: </w:t>
      </w:r>
    </w:p>
    <w:p w14:paraId="4D36AC16" w14:textId="69F07108" w:rsidR="00C30E33" w:rsidRDefault="00C30E33" w:rsidP="00C30E33">
      <w:pPr>
        <w:pStyle w:val="BodyText"/>
        <w:numPr>
          <w:ilvl w:val="0"/>
          <w:numId w:val="18"/>
        </w:numPr>
        <w:overflowPunct/>
        <w:autoSpaceDE/>
        <w:autoSpaceDN/>
        <w:adjustRightInd/>
        <w:spacing w:line="259" w:lineRule="auto"/>
        <w:textAlignment w:val="auto"/>
        <w:rPr>
          <w:lang w:val="en-US"/>
        </w:rPr>
      </w:pPr>
      <w:r w:rsidRPr="00EB27C8">
        <w:rPr>
          <w:lang w:val="en-US"/>
        </w:rPr>
        <w:t xml:space="preserve">The transmission power limitation imposed by </w:t>
      </w:r>
      <w:r w:rsidR="00A70478">
        <w:rPr>
          <w:lang w:val="en-US"/>
        </w:rPr>
        <w:t>spectrum</w:t>
      </w:r>
      <w:r w:rsidR="00A70478" w:rsidRPr="00EB27C8">
        <w:rPr>
          <w:lang w:val="en-US"/>
        </w:rPr>
        <w:t xml:space="preserve"> </w:t>
      </w:r>
      <w:r w:rsidRPr="00EB27C8">
        <w:rPr>
          <w:lang w:val="en-US"/>
        </w:rPr>
        <w:t xml:space="preserve">regulations and the </w:t>
      </w:r>
      <w:bookmarkStart w:id="88" w:name="_Hlk31630283"/>
      <w:r w:rsidRPr="00EB27C8">
        <w:rPr>
          <w:lang w:val="en-US"/>
        </w:rPr>
        <w:t>attenuation</w:t>
      </w:r>
      <w:bookmarkEnd w:id="88"/>
      <w:r w:rsidRPr="00EB27C8">
        <w:rPr>
          <w:lang w:val="en-US"/>
        </w:rPr>
        <w:t xml:space="preserve"> characteristics around the 60 GHz range </w:t>
      </w:r>
      <w:r w:rsidR="000B50AB">
        <w:rPr>
          <w:lang w:val="en-US"/>
        </w:rPr>
        <w:t>prevents</w:t>
      </w:r>
      <w:r w:rsidR="000B50AB" w:rsidRPr="00EB27C8">
        <w:rPr>
          <w:lang w:val="en-US"/>
        </w:rPr>
        <w:t xml:space="preserve"> </w:t>
      </w:r>
      <w:r w:rsidRPr="00EB27C8">
        <w:rPr>
          <w:lang w:val="en-US"/>
        </w:rPr>
        <w:t>radio signal</w:t>
      </w:r>
      <w:r w:rsidR="0058022C">
        <w:rPr>
          <w:lang w:val="en-US"/>
        </w:rPr>
        <w:t>s</w:t>
      </w:r>
      <w:r w:rsidRPr="00EB27C8">
        <w:rPr>
          <w:lang w:val="en-US"/>
        </w:rPr>
        <w:t xml:space="preserve"> to cause strong interference to other nodes located tens of meters away. </w:t>
      </w:r>
    </w:p>
    <w:p w14:paraId="489B6C5A" w14:textId="3317D4CD" w:rsidR="00672AA2" w:rsidRPr="00672AA2" w:rsidRDefault="00672AA2">
      <w:pPr>
        <w:pStyle w:val="BodyText"/>
        <w:numPr>
          <w:ilvl w:val="0"/>
          <w:numId w:val="18"/>
        </w:numPr>
        <w:overflowPunct/>
        <w:autoSpaceDE/>
        <w:autoSpaceDN/>
        <w:adjustRightInd/>
        <w:spacing w:line="259" w:lineRule="auto"/>
        <w:textAlignment w:val="auto"/>
        <w:rPr>
          <w:lang w:val="en-US"/>
        </w:rPr>
      </w:pPr>
      <w:r w:rsidRPr="00672AA2">
        <w:rPr>
          <w:lang w:val="en-US"/>
        </w:rPr>
        <w:t>In practical deployments</w:t>
      </w:r>
      <w:r w:rsidR="000B50AB">
        <w:rPr>
          <w:lang w:val="en-US"/>
        </w:rPr>
        <w:t>,</w:t>
      </w:r>
      <w:r w:rsidRPr="00672AA2">
        <w:rPr>
          <w:lang w:val="en-US"/>
        </w:rPr>
        <w:t xml:space="preserve"> the signal from other transmitters are often blocked by objects further reducing the interference.</w:t>
      </w:r>
    </w:p>
    <w:p w14:paraId="4574A979" w14:textId="77777777" w:rsidR="00C30E33" w:rsidRPr="00EB27C8" w:rsidRDefault="00C30E33" w:rsidP="00C30E33">
      <w:pPr>
        <w:pStyle w:val="BodyText"/>
        <w:numPr>
          <w:ilvl w:val="0"/>
          <w:numId w:val="17"/>
        </w:numPr>
        <w:overflowPunct/>
        <w:autoSpaceDE/>
        <w:autoSpaceDN/>
        <w:adjustRightInd/>
        <w:spacing w:line="259" w:lineRule="auto"/>
        <w:textAlignment w:val="auto"/>
        <w:rPr>
          <w:lang w:val="en-US"/>
        </w:rPr>
      </w:pPr>
      <w:r w:rsidRPr="00EB27C8">
        <w:rPr>
          <w:lang w:val="en-US"/>
        </w:rPr>
        <w:t xml:space="preserve">Highly directional signal transmission is less likely to interfere other nodes even in the close vicinity, except for the nodes that lie directly in the transmission beam coverage. The probability of interference is further reduced for the nodes that employ directional reception. </w:t>
      </w:r>
    </w:p>
    <w:p w14:paraId="27966CDC" w14:textId="174CB2F1" w:rsidR="00C30E33" w:rsidRPr="00EB27C8" w:rsidRDefault="00C30E33" w:rsidP="00C30E33">
      <w:pPr>
        <w:pStyle w:val="BodyText"/>
        <w:numPr>
          <w:ilvl w:val="0"/>
          <w:numId w:val="17"/>
        </w:numPr>
        <w:overflowPunct/>
        <w:autoSpaceDE/>
        <w:autoSpaceDN/>
        <w:adjustRightInd/>
        <w:spacing w:line="259" w:lineRule="auto"/>
        <w:textAlignment w:val="auto"/>
        <w:rPr>
          <w:lang w:val="en-US"/>
        </w:rPr>
      </w:pPr>
      <w:r w:rsidRPr="00EB27C8">
        <w:rPr>
          <w:lang w:val="en-US"/>
        </w:rPr>
        <w:t>Highly directional transmission also makes it very difficult for a transmitter to correctly detect the interference level at intended receiver, and hence the fundamental assumption in classical LBT for interference avoidance no longer holds. Moreover, we demonstrate</w:t>
      </w:r>
      <w:r w:rsidR="004574F2">
        <w:rPr>
          <w:lang w:val="en-US"/>
        </w:rPr>
        <w:t>d in</w:t>
      </w:r>
      <w:r w:rsidR="00E21852">
        <w:rPr>
          <w:lang w:val="en-US"/>
        </w:rPr>
        <w:t xml:space="preserve"> </w:t>
      </w:r>
      <w:r w:rsidR="00E21852">
        <w:rPr>
          <w:lang w:val="en-US"/>
        </w:rPr>
        <w:fldChar w:fldCharType="begin"/>
      </w:r>
      <w:r w:rsidR="00E21852">
        <w:rPr>
          <w:lang w:val="en-US"/>
        </w:rPr>
        <w:instrText xml:space="preserve"> REF _Ref61878464 \r \h </w:instrText>
      </w:r>
      <w:r w:rsidR="00E21852">
        <w:rPr>
          <w:lang w:val="en-US"/>
        </w:rPr>
      </w:r>
      <w:r w:rsidR="00E21852">
        <w:rPr>
          <w:lang w:val="en-US"/>
        </w:rPr>
        <w:fldChar w:fldCharType="separate"/>
      </w:r>
      <w:r w:rsidR="00E21852">
        <w:rPr>
          <w:lang w:val="en-US"/>
        </w:rPr>
        <w:t>[6]</w:t>
      </w:r>
      <w:r w:rsidR="00E21852">
        <w:rPr>
          <w:lang w:val="en-US"/>
        </w:rPr>
        <w:fldChar w:fldCharType="end"/>
      </w:r>
      <w:r w:rsidR="004574F2">
        <w:rPr>
          <w:lang w:val="en-US"/>
        </w:rPr>
        <w:t xml:space="preserve"> </w:t>
      </w:r>
      <w:r w:rsidRPr="00EB27C8">
        <w:rPr>
          <w:lang w:val="en-US"/>
        </w:rPr>
        <w:t>that the interference level at both transmitter and receiver is well below the LBT threshold, regardless of any difference between the sensed level at either node.</w:t>
      </w:r>
    </w:p>
    <w:p w14:paraId="50DB0EF6" w14:textId="77777777" w:rsidR="00C30E33" w:rsidRPr="00EB27C8" w:rsidRDefault="00C30E33" w:rsidP="00C30E33">
      <w:pPr>
        <w:pStyle w:val="BodyText"/>
        <w:rPr>
          <w:lang w:val="en-US"/>
        </w:rPr>
      </w:pPr>
      <w:r w:rsidRPr="00EB27C8">
        <w:rPr>
          <w:lang w:val="en-US"/>
        </w:rPr>
        <w:t>Therefore, the effectiveness and necessity of employing LBT to mitigate interference in the 60 GHz band is questionable.</w:t>
      </w:r>
    </w:p>
    <w:p w14:paraId="1A2C1E37" w14:textId="5BF2BD23" w:rsidR="00C30E33" w:rsidRPr="00EB27C8" w:rsidRDefault="00C30E33" w:rsidP="00C30E33">
      <w:pPr>
        <w:pStyle w:val="Observation"/>
        <w:overflowPunct/>
        <w:autoSpaceDE/>
        <w:autoSpaceDN/>
        <w:adjustRightInd/>
        <w:spacing w:line="259" w:lineRule="auto"/>
        <w:textAlignment w:val="auto"/>
        <w:rPr>
          <w:lang w:val="en-US"/>
        </w:rPr>
      </w:pPr>
      <w:bookmarkStart w:id="89" w:name="_Toc61356008"/>
      <w:bookmarkStart w:id="90" w:name="_Toc61356657"/>
      <w:bookmarkStart w:id="91" w:name="_Toc61432464"/>
      <w:bookmarkStart w:id="92" w:name="_Toc61520100"/>
      <w:bookmarkStart w:id="93" w:name="_Toc61810931"/>
      <w:bookmarkStart w:id="94" w:name="_Toc61882708"/>
      <w:bookmarkStart w:id="95" w:name="_Toc61886122"/>
      <w:bookmarkStart w:id="96" w:name="_Toc61886196"/>
      <w:bookmarkStart w:id="97" w:name="_Toc61886519"/>
      <w:bookmarkStart w:id="98" w:name="_Toc61903029"/>
      <w:bookmarkStart w:id="99" w:name="_Toc53738657"/>
      <w:bookmarkStart w:id="100" w:name="_Toc68593120"/>
      <w:bookmarkEnd w:id="89"/>
      <w:bookmarkEnd w:id="90"/>
      <w:bookmarkEnd w:id="91"/>
      <w:bookmarkEnd w:id="92"/>
      <w:bookmarkEnd w:id="93"/>
      <w:bookmarkEnd w:id="94"/>
      <w:bookmarkEnd w:id="95"/>
      <w:bookmarkEnd w:id="96"/>
      <w:bookmarkEnd w:id="97"/>
      <w:bookmarkEnd w:id="98"/>
      <w:r w:rsidRPr="00EB27C8">
        <w:rPr>
          <w:lang w:val="en-US"/>
        </w:rPr>
        <w:t xml:space="preserve">The effectiveness of LBT </w:t>
      </w:r>
      <w:r w:rsidR="00062D1A">
        <w:rPr>
          <w:lang w:val="en-US"/>
        </w:rPr>
        <w:t>itself</w:t>
      </w:r>
      <w:r w:rsidRPr="00EB27C8">
        <w:rPr>
          <w:lang w:val="en-US"/>
        </w:rPr>
        <w:t xml:space="preserve"> as medium access mechanism for co-existence in unlicensed spectrum in 60 GHz band is questionable.</w:t>
      </w:r>
      <w:bookmarkEnd w:id="99"/>
      <w:r w:rsidRPr="00EB27C8">
        <w:rPr>
          <w:lang w:val="en-US"/>
        </w:rPr>
        <w:t xml:space="preserve"> </w:t>
      </w:r>
      <w:r w:rsidR="00062D1A">
        <w:rPr>
          <w:lang w:val="en-US"/>
        </w:rPr>
        <w:t xml:space="preserve">Therefore, any further enhancement on LBT baseline from the HS need to be justified both on the performance gain and the required </w:t>
      </w:r>
      <w:r w:rsidR="00062D1A" w:rsidRPr="00E01C1A">
        <w:rPr>
          <w:lang w:val="en-US"/>
        </w:rPr>
        <w:t>complex</w:t>
      </w:r>
      <w:r w:rsidR="00062D1A">
        <w:rPr>
          <w:lang w:val="en-US"/>
        </w:rPr>
        <w:t>ity.</w:t>
      </w:r>
      <w:bookmarkEnd w:id="100"/>
      <w:r w:rsidR="00062D1A">
        <w:rPr>
          <w:lang w:val="en-US"/>
        </w:rPr>
        <w:t xml:space="preserve">  </w:t>
      </w:r>
    </w:p>
    <w:p w14:paraId="59820839" w14:textId="5EA639F1" w:rsidR="00DE6771" w:rsidRPr="00EB27C8" w:rsidRDefault="00F734E3" w:rsidP="00AF175D">
      <w:pPr>
        <w:pStyle w:val="Heading2"/>
        <w:rPr>
          <w:lang w:val="en-US"/>
        </w:rPr>
      </w:pPr>
      <w:bookmarkStart w:id="101" w:name="_Toc68189025"/>
      <w:r>
        <w:rPr>
          <w:lang w:val="en-US"/>
        </w:rPr>
        <w:t>3</w:t>
      </w:r>
      <w:r w:rsidR="00DE6771" w:rsidRPr="00EB27C8">
        <w:rPr>
          <w:lang w:val="en-US"/>
        </w:rPr>
        <w:t>.1</w:t>
      </w:r>
      <w:r w:rsidR="00DE6771" w:rsidRPr="00EB27C8">
        <w:rPr>
          <w:lang w:val="en-US"/>
        </w:rPr>
        <w:tab/>
        <w:t>Omni-directional LBT vs Directional LBT</w:t>
      </w:r>
      <w:bookmarkEnd w:id="101"/>
    </w:p>
    <w:p w14:paraId="684307CE" w14:textId="23E64D8A" w:rsidR="003202A9" w:rsidRPr="00EB27C8" w:rsidRDefault="003202A9" w:rsidP="003202A9">
      <w:pPr>
        <w:pStyle w:val="ListParagraph"/>
        <w:ind w:left="0"/>
        <w:rPr>
          <w:rFonts w:ascii="Arial" w:hAnsi="Arial"/>
          <w:sz w:val="20"/>
          <w:szCs w:val="20"/>
          <w:lang w:val="en-US"/>
        </w:rPr>
      </w:pPr>
      <w:r w:rsidRPr="00EB27C8">
        <w:rPr>
          <w:rFonts w:ascii="Arial" w:hAnsi="Arial"/>
          <w:sz w:val="20"/>
          <w:szCs w:val="20"/>
          <w:lang w:val="en-US"/>
        </w:rPr>
        <w:t xml:space="preserve">In </w:t>
      </w:r>
      <w:r w:rsidR="006A230C">
        <w:rPr>
          <w:rFonts w:ascii="Arial" w:hAnsi="Arial"/>
          <w:sz w:val="20"/>
          <w:szCs w:val="20"/>
          <w:lang w:val="en-US"/>
        </w:rPr>
        <w:t xml:space="preserve">HS </w:t>
      </w:r>
      <w:r w:rsidRPr="00EB27C8">
        <w:rPr>
          <w:rFonts w:ascii="Arial" w:hAnsi="Arial"/>
          <w:sz w:val="20"/>
          <w:szCs w:val="20"/>
          <w:lang w:val="en-US"/>
        </w:rPr>
        <w:t xml:space="preserve">EN 302 567 there is no </w:t>
      </w:r>
      <w:r w:rsidR="006A230C">
        <w:rPr>
          <w:rFonts w:ascii="Arial" w:hAnsi="Arial"/>
          <w:sz w:val="20"/>
          <w:szCs w:val="20"/>
          <w:lang w:val="en-US"/>
        </w:rPr>
        <w:t xml:space="preserve">mention or </w:t>
      </w:r>
      <w:r w:rsidRPr="00EB27C8">
        <w:rPr>
          <w:rFonts w:ascii="Arial" w:hAnsi="Arial"/>
          <w:sz w:val="20"/>
          <w:szCs w:val="20"/>
          <w:lang w:val="en-US"/>
        </w:rPr>
        <w:t>reference to directional LBT.</w:t>
      </w:r>
      <w:r w:rsidR="006A230C">
        <w:rPr>
          <w:rFonts w:ascii="Arial" w:hAnsi="Arial"/>
          <w:sz w:val="20"/>
          <w:szCs w:val="20"/>
          <w:lang w:val="en-US"/>
        </w:rPr>
        <w:t xml:space="preserve"> </w:t>
      </w:r>
      <w:r w:rsidRPr="00EB27C8">
        <w:rPr>
          <w:rFonts w:ascii="Arial" w:hAnsi="Arial"/>
          <w:sz w:val="20"/>
          <w:szCs w:val="20"/>
          <w:lang w:val="en-US"/>
        </w:rPr>
        <w:t xml:space="preserve">In </w:t>
      </w:r>
      <w:r w:rsidR="00F7539B">
        <w:rPr>
          <w:rFonts w:ascii="Arial" w:hAnsi="Arial"/>
          <w:sz w:val="20"/>
          <w:szCs w:val="20"/>
          <w:lang w:val="en-US"/>
        </w:rPr>
        <w:t>IEEE</w:t>
      </w:r>
      <w:r w:rsidRPr="00EB27C8">
        <w:rPr>
          <w:rFonts w:ascii="Arial" w:hAnsi="Arial"/>
          <w:sz w:val="20"/>
          <w:szCs w:val="20"/>
          <w:lang w:val="en-US"/>
        </w:rPr>
        <w:t xml:space="preserve"> 802.11ad</w:t>
      </w:r>
      <w:r w:rsidR="00F7539B">
        <w:rPr>
          <w:rFonts w:ascii="Arial" w:hAnsi="Arial"/>
          <w:sz w:val="20"/>
          <w:szCs w:val="20"/>
          <w:lang w:val="en-US"/>
        </w:rPr>
        <w:t xml:space="preserve"> and IEEE 802.11</w:t>
      </w:r>
      <w:r w:rsidRPr="00EB27C8">
        <w:rPr>
          <w:rFonts w:ascii="Arial" w:hAnsi="Arial"/>
          <w:sz w:val="20"/>
          <w:szCs w:val="20"/>
          <w:lang w:val="en-US"/>
        </w:rPr>
        <w:t>ay the common understanding is that a device performs o</w:t>
      </w:r>
      <w:r w:rsidR="00DE6771" w:rsidRPr="00EB27C8">
        <w:rPr>
          <w:rFonts w:ascii="Arial" w:hAnsi="Arial"/>
          <w:sz w:val="20"/>
          <w:szCs w:val="20"/>
          <w:lang w:val="en-US"/>
        </w:rPr>
        <w:t>mni-directi</w:t>
      </w:r>
      <w:r w:rsidRPr="00EB27C8">
        <w:rPr>
          <w:rFonts w:ascii="Arial" w:hAnsi="Arial"/>
          <w:sz w:val="20"/>
          <w:szCs w:val="20"/>
          <w:lang w:val="en-US"/>
        </w:rPr>
        <w:t>onal LBT</w:t>
      </w:r>
      <w:r w:rsidR="00DE6771" w:rsidRPr="00EB27C8">
        <w:rPr>
          <w:rFonts w:ascii="Arial" w:hAnsi="Arial"/>
          <w:sz w:val="20"/>
          <w:szCs w:val="20"/>
          <w:lang w:val="en-US"/>
        </w:rPr>
        <w:t xml:space="preserve"> or quasi-omni-directional LBT</w:t>
      </w:r>
      <w:r w:rsidRPr="00EB27C8">
        <w:rPr>
          <w:rFonts w:ascii="Arial" w:hAnsi="Arial"/>
          <w:sz w:val="20"/>
          <w:szCs w:val="20"/>
          <w:lang w:val="en-US"/>
        </w:rPr>
        <w:t xml:space="preserve">.  This is simpler for beam switching or sector sweeping. We propose to keep the same for 3GPP spec as well. </w:t>
      </w:r>
    </w:p>
    <w:p w14:paraId="7D7C2DF4" w14:textId="77777777" w:rsidR="003202A9" w:rsidRPr="00EB27C8" w:rsidRDefault="003202A9" w:rsidP="003202A9">
      <w:pPr>
        <w:pStyle w:val="ListParagraph"/>
        <w:ind w:left="0"/>
        <w:rPr>
          <w:rFonts w:ascii="Arial" w:hAnsi="Arial"/>
          <w:sz w:val="20"/>
          <w:szCs w:val="20"/>
          <w:lang w:val="en-US"/>
        </w:rPr>
      </w:pPr>
    </w:p>
    <w:p w14:paraId="2D86322F" w14:textId="5539683F" w:rsidR="003202A9" w:rsidRPr="00EB27C8" w:rsidRDefault="003202A9" w:rsidP="003202A9">
      <w:pPr>
        <w:pStyle w:val="Observation"/>
        <w:rPr>
          <w:lang w:val="en-US"/>
        </w:rPr>
      </w:pPr>
      <w:bookmarkStart w:id="102" w:name="_Toc68593121"/>
      <w:r w:rsidRPr="00EB27C8">
        <w:rPr>
          <w:lang w:val="en-US"/>
        </w:rPr>
        <w:t xml:space="preserve">Common understanding in ETSI and </w:t>
      </w:r>
      <w:r w:rsidR="00F7539B">
        <w:rPr>
          <w:lang w:val="en-US"/>
        </w:rPr>
        <w:t xml:space="preserve">IEEE </w:t>
      </w:r>
      <w:r w:rsidRPr="00EB27C8">
        <w:rPr>
          <w:lang w:val="en-US"/>
        </w:rPr>
        <w:t>802.11ad</w:t>
      </w:r>
      <w:r w:rsidR="00F7539B">
        <w:rPr>
          <w:lang w:val="en-US"/>
        </w:rPr>
        <w:t xml:space="preserve"> and IEEE 802.11</w:t>
      </w:r>
      <w:r w:rsidRPr="00EB27C8">
        <w:rPr>
          <w:lang w:val="en-US"/>
        </w:rPr>
        <w:t>ay specs are omni-directional LBT or quasi-omnidirectional LBT</w:t>
      </w:r>
      <w:bookmarkEnd w:id="102"/>
    </w:p>
    <w:p w14:paraId="13568DBE" w14:textId="64F36CC7" w:rsidR="00DE6771" w:rsidRPr="00EB27C8" w:rsidRDefault="006A230C" w:rsidP="003202A9">
      <w:pPr>
        <w:pStyle w:val="ListParagraph"/>
        <w:ind w:left="0"/>
        <w:rPr>
          <w:rFonts w:ascii="Arial" w:hAnsi="Arial"/>
          <w:sz w:val="20"/>
          <w:szCs w:val="20"/>
          <w:lang w:val="en-US"/>
        </w:rPr>
      </w:pPr>
      <w:r>
        <w:rPr>
          <w:rFonts w:ascii="Arial" w:hAnsi="Arial"/>
          <w:sz w:val="20"/>
          <w:szCs w:val="20"/>
          <w:lang w:val="en-US"/>
        </w:rPr>
        <w:t>D</w:t>
      </w:r>
      <w:r w:rsidR="00DE6771" w:rsidRPr="00EB27C8">
        <w:rPr>
          <w:rFonts w:ascii="Arial" w:hAnsi="Arial"/>
          <w:sz w:val="20"/>
          <w:szCs w:val="20"/>
          <w:lang w:val="en-US"/>
        </w:rPr>
        <w:t>irectional LBT</w:t>
      </w:r>
      <w:r>
        <w:rPr>
          <w:rFonts w:ascii="Arial" w:hAnsi="Arial"/>
          <w:sz w:val="20"/>
          <w:szCs w:val="20"/>
          <w:lang w:val="en-US"/>
        </w:rPr>
        <w:t xml:space="preserve"> </w:t>
      </w:r>
      <w:r w:rsidR="00DE6771" w:rsidRPr="00EB27C8">
        <w:rPr>
          <w:rFonts w:ascii="Arial" w:hAnsi="Arial"/>
          <w:sz w:val="20"/>
          <w:szCs w:val="20"/>
          <w:lang w:val="en-US"/>
        </w:rPr>
        <w:t xml:space="preserve">where the transmitter listens to the channel only in the direction(s) that it intends to transmit, has been discussed in the </w:t>
      </w:r>
      <w:r>
        <w:rPr>
          <w:rFonts w:ascii="Arial" w:hAnsi="Arial"/>
          <w:sz w:val="20"/>
          <w:szCs w:val="20"/>
          <w:lang w:val="en-US"/>
        </w:rPr>
        <w:t xml:space="preserve">60 GHz unlicensed </w:t>
      </w:r>
      <w:r w:rsidR="00DE6771" w:rsidRPr="00EB27C8">
        <w:rPr>
          <w:rFonts w:ascii="Arial" w:hAnsi="Arial"/>
          <w:sz w:val="20"/>
          <w:szCs w:val="20"/>
          <w:lang w:val="en-US"/>
        </w:rPr>
        <w:t>SI. One common understanding is that directional LBT could increase the spatial reuse by reducing the exposed node problem. However, the transmitter already rarely defers against interferences due to high directional beamforming and pathloss. Thus, it seems to be unnecessary to optimize LBT in 60 GHz band by</w:t>
      </w:r>
      <w:r>
        <w:rPr>
          <w:rFonts w:ascii="Arial" w:hAnsi="Arial"/>
          <w:sz w:val="20"/>
          <w:szCs w:val="20"/>
          <w:lang w:val="en-US"/>
        </w:rPr>
        <w:t xml:space="preserve"> enabling</w:t>
      </w:r>
      <w:r w:rsidR="00DE6771" w:rsidRPr="00EB27C8">
        <w:rPr>
          <w:rFonts w:ascii="Arial" w:hAnsi="Arial"/>
          <w:sz w:val="20"/>
          <w:szCs w:val="20"/>
          <w:lang w:val="en-US"/>
        </w:rPr>
        <w:t xml:space="preserve"> directional LBT. To confirm that</w:t>
      </w:r>
      <w:r>
        <w:rPr>
          <w:rFonts w:ascii="Arial" w:hAnsi="Arial"/>
          <w:sz w:val="20"/>
          <w:szCs w:val="20"/>
          <w:lang w:val="en-US"/>
        </w:rPr>
        <w:t xml:space="preserve"> hypothesis</w:t>
      </w:r>
      <w:r w:rsidR="00DE6771" w:rsidRPr="00EB27C8">
        <w:rPr>
          <w:rFonts w:ascii="Arial" w:hAnsi="Arial"/>
          <w:sz w:val="20"/>
          <w:szCs w:val="20"/>
          <w:lang w:val="en-US"/>
        </w:rPr>
        <w:t xml:space="preserve">, the performance of directional LBT compared to omni-directional LBT for different scenarios, i.e., indoor </w:t>
      </w:r>
      <w:r w:rsidR="00977194">
        <w:rPr>
          <w:rFonts w:ascii="Arial" w:hAnsi="Arial"/>
          <w:sz w:val="20"/>
          <w:szCs w:val="20"/>
          <w:lang w:val="en-US"/>
        </w:rPr>
        <w:t>scenarios</w:t>
      </w:r>
      <w:r w:rsidR="00DE6771" w:rsidRPr="00EB27C8">
        <w:rPr>
          <w:rFonts w:ascii="Arial" w:hAnsi="Arial"/>
          <w:sz w:val="20"/>
          <w:szCs w:val="20"/>
          <w:lang w:val="en-US"/>
        </w:rPr>
        <w:t xml:space="preserve"> A, B and C </w:t>
      </w:r>
      <w:r w:rsidR="00977194">
        <w:rPr>
          <w:rFonts w:ascii="Arial" w:hAnsi="Arial"/>
          <w:sz w:val="20"/>
          <w:szCs w:val="20"/>
          <w:lang w:val="en-US"/>
        </w:rPr>
        <w:t xml:space="preserve">were </w:t>
      </w:r>
      <w:r w:rsidR="004A53F2">
        <w:rPr>
          <w:rFonts w:ascii="Arial" w:hAnsi="Arial"/>
          <w:sz w:val="20"/>
          <w:szCs w:val="20"/>
          <w:lang w:val="en-US"/>
        </w:rPr>
        <w:t>evaluated</w:t>
      </w:r>
      <w:r w:rsidR="00416066">
        <w:rPr>
          <w:rFonts w:ascii="Arial" w:hAnsi="Arial"/>
          <w:sz w:val="20"/>
          <w:szCs w:val="20"/>
          <w:lang w:val="en-US"/>
        </w:rPr>
        <w:t xml:space="preserve"> in</w:t>
      </w:r>
      <w:r w:rsidR="004A53F2">
        <w:rPr>
          <w:rFonts w:ascii="Arial" w:hAnsi="Arial"/>
          <w:sz w:val="20"/>
          <w:szCs w:val="20"/>
          <w:lang w:val="en-US"/>
        </w:rPr>
        <w:t xml:space="preserve"> </w:t>
      </w:r>
      <w:r w:rsidR="00E4624C">
        <w:rPr>
          <w:rFonts w:ascii="Arial" w:hAnsi="Arial"/>
          <w:sz w:val="20"/>
          <w:szCs w:val="20"/>
          <w:lang w:val="en-US"/>
        </w:rPr>
        <w:fldChar w:fldCharType="begin"/>
      </w:r>
      <w:r w:rsidR="00E4624C">
        <w:rPr>
          <w:rFonts w:ascii="Arial" w:hAnsi="Arial"/>
          <w:sz w:val="20"/>
          <w:szCs w:val="20"/>
          <w:lang w:val="en-US"/>
        </w:rPr>
        <w:instrText xml:space="preserve"> REF _Ref61877709 \r \h </w:instrText>
      </w:r>
      <w:r w:rsidR="00E4624C">
        <w:rPr>
          <w:rFonts w:ascii="Arial" w:hAnsi="Arial"/>
          <w:sz w:val="20"/>
          <w:szCs w:val="20"/>
          <w:lang w:val="en-US"/>
        </w:rPr>
      </w:r>
      <w:r w:rsidR="00E4624C">
        <w:rPr>
          <w:rFonts w:ascii="Arial" w:hAnsi="Arial"/>
          <w:sz w:val="20"/>
          <w:szCs w:val="20"/>
          <w:lang w:val="en-US"/>
        </w:rPr>
        <w:fldChar w:fldCharType="separate"/>
      </w:r>
      <w:r w:rsidR="00E4624C">
        <w:rPr>
          <w:rFonts w:ascii="Arial" w:hAnsi="Arial"/>
          <w:sz w:val="20"/>
          <w:szCs w:val="20"/>
          <w:lang w:val="en-US"/>
        </w:rPr>
        <w:t>[6]</w:t>
      </w:r>
      <w:r w:rsidR="00E4624C">
        <w:rPr>
          <w:rFonts w:ascii="Arial" w:hAnsi="Arial"/>
          <w:sz w:val="20"/>
          <w:szCs w:val="20"/>
          <w:lang w:val="en-US"/>
        </w:rPr>
        <w:fldChar w:fldCharType="end"/>
      </w:r>
      <w:r w:rsidR="00DE6771" w:rsidRPr="00EB27C8">
        <w:rPr>
          <w:rFonts w:ascii="Arial" w:hAnsi="Arial"/>
          <w:sz w:val="20"/>
          <w:szCs w:val="20"/>
          <w:lang w:val="en-US"/>
        </w:rPr>
        <w:t xml:space="preserve">. </w:t>
      </w:r>
      <w:r w:rsidR="00977194">
        <w:rPr>
          <w:rFonts w:ascii="Arial" w:hAnsi="Arial"/>
          <w:sz w:val="20"/>
          <w:szCs w:val="20"/>
          <w:lang w:val="en-US"/>
        </w:rPr>
        <w:t>The</w:t>
      </w:r>
      <w:r w:rsidR="00DE6771" w:rsidRPr="00EB27C8">
        <w:rPr>
          <w:rFonts w:ascii="Arial" w:hAnsi="Arial"/>
          <w:sz w:val="20"/>
          <w:szCs w:val="20"/>
          <w:lang w:val="en-US"/>
        </w:rPr>
        <w:t xml:space="preserve"> results </w:t>
      </w:r>
      <w:r w:rsidR="00977194">
        <w:rPr>
          <w:rFonts w:ascii="Arial" w:hAnsi="Arial"/>
          <w:sz w:val="20"/>
          <w:szCs w:val="20"/>
          <w:lang w:val="en-US"/>
        </w:rPr>
        <w:t>revealed</w:t>
      </w:r>
      <w:r w:rsidR="00DE6771" w:rsidRPr="00EB27C8">
        <w:rPr>
          <w:rFonts w:ascii="Arial" w:hAnsi="Arial"/>
          <w:sz w:val="20"/>
          <w:szCs w:val="20"/>
          <w:lang w:val="en-US"/>
        </w:rPr>
        <w:t xml:space="preserve"> no benefits for using directional LBT as compared to </w:t>
      </w:r>
      <w:r w:rsidR="00977194">
        <w:rPr>
          <w:rFonts w:ascii="Arial" w:hAnsi="Arial"/>
          <w:sz w:val="20"/>
          <w:szCs w:val="20"/>
          <w:lang w:val="en-US"/>
        </w:rPr>
        <w:t xml:space="preserve">operating an </w:t>
      </w:r>
      <w:r w:rsidR="00DE6771" w:rsidRPr="00EB27C8">
        <w:rPr>
          <w:rFonts w:ascii="Arial" w:hAnsi="Arial"/>
          <w:sz w:val="20"/>
          <w:szCs w:val="20"/>
          <w:lang w:val="en-US"/>
        </w:rPr>
        <w:t xml:space="preserve">omni-directional LBT. </w:t>
      </w:r>
      <w:r w:rsidR="00977194">
        <w:rPr>
          <w:rFonts w:ascii="Arial" w:hAnsi="Arial"/>
          <w:sz w:val="20"/>
          <w:szCs w:val="20"/>
          <w:lang w:val="en-US"/>
        </w:rPr>
        <w:t>Furthermore</w:t>
      </w:r>
      <w:r w:rsidR="00DE6771" w:rsidRPr="00EB27C8">
        <w:rPr>
          <w:rFonts w:ascii="Arial" w:hAnsi="Arial"/>
          <w:sz w:val="20"/>
          <w:szCs w:val="20"/>
          <w:lang w:val="en-US"/>
        </w:rPr>
        <w:t xml:space="preserve">, operating without LBT </w:t>
      </w:r>
      <w:r>
        <w:rPr>
          <w:rFonts w:ascii="Arial" w:hAnsi="Arial"/>
          <w:sz w:val="20"/>
          <w:szCs w:val="20"/>
          <w:lang w:val="en-US"/>
        </w:rPr>
        <w:t>still has</w:t>
      </w:r>
      <w:r w:rsidR="00DE6771" w:rsidRPr="00EB27C8">
        <w:rPr>
          <w:rFonts w:ascii="Arial" w:hAnsi="Arial"/>
          <w:sz w:val="20"/>
          <w:szCs w:val="20"/>
          <w:lang w:val="en-US"/>
        </w:rPr>
        <w:t xml:space="preserve"> the best</w:t>
      </w:r>
      <w:r>
        <w:rPr>
          <w:rFonts w:ascii="Arial" w:hAnsi="Arial"/>
          <w:sz w:val="20"/>
          <w:szCs w:val="20"/>
          <w:lang w:val="en-US"/>
        </w:rPr>
        <w:t xml:space="preserve"> throughput</w:t>
      </w:r>
      <w:r w:rsidR="00DE6771" w:rsidRPr="00EB27C8">
        <w:rPr>
          <w:rFonts w:ascii="Arial" w:hAnsi="Arial"/>
          <w:sz w:val="20"/>
          <w:szCs w:val="20"/>
          <w:lang w:val="en-US"/>
        </w:rPr>
        <w:t xml:space="preserve"> performance. </w:t>
      </w:r>
    </w:p>
    <w:p w14:paraId="20EFA94D" w14:textId="5B68F501" w:rsidR="00657489" w:rsidRPr="00EB27C8" w:rsidRDefault="00657489" w:rsidP="003202A9">
      <w:pPr>
        <w:pStyle w:val="ListParagraph"/>
        <w:ind w:left="0"/>
        <w:rPr>
          <w:rFonts w:ascii="Arial" w:hAnsi="Arial"/>
          <w:sz w:val="20"/>
          <w:szCs w:val="20"/>
          <w:lang w:val="en-US"/>
        </w:rPr>
      </w:pPr>
    </w:p>
    <w:p w14:paraId="735D343C" w14:textId="285AA66B" w:rsidR="00657489" w:rsidRPr="00EB27C8" w:rsidRDefault="00657489" w:rsidP="000816A4">
      <w:pPr>
        <w:pStyle w:val="Observation"/>
        <w:rPr>
          <w:lang w:val="en-US"/>
        </w:rPr>
      </w:pPr>
      <w:bookmarkStart w:id="103" w:name="_Toc68593122"/>
      <w:r w:rsidRPr="00EB27C8">
        <w:rPr>
          <w:lang w:val="en-US"/>
        </w:rPr>
        <w:t>Simulation studies</w:t>
      </w:r>
      <w:r w:rsidR="002A51CE">
        <w:rPr>
          <w:lang w:val="en-US"/>
        </w:rPr>
        <w:t xml:space="preserve"> in general</w:t>
      </w:r>
      <w:r w:rsidRPr="00EB27C8">
        <w:rPr>
          <w:lang w:val="en-US"/>
        </w:rPr>
        <w:t xml:space="preserve"> indicate no</w:t>
      </w:r>
      <w:r w:rsidR="004A53F2">
        <w:rPr>
          <w:lang w:val="en-US"/>
        </w:rPr>
        <w:t xml:space="preserve"> significant</w:t>
      </w:r>
      <w:r w:rsidRPr="00EB27C8">
        <w:rPr>
          <w:lang w:val="en-US"/>
        </w:rPr>
        <w:t xml:space="preserve"> gain from using directional LBT</w:t>
      </w:r>
      <w:r w:rsidR="0076450D">
        <w:rPr>
          <w:lang w:val="en-US"/>
        </w:rPr>
        <w:t>.</w:t>
      </w:r>
      <w:bookmarkEnd w:id="103"/>
      <w:r w:rsidRPr="00EB27C8">
        <w:rPr>
          <w:lang w:val="en-US"/>
        </w:rPr>
        <w:t xml:space="preserve"> </w:t>
      </w:r>
    </w:p>
    <w:p w14:paraId="5F71DBDF" w14:textId="1C1A24E7" w:rsidR="00506B37" w:rsidRDefault="00506B37" w:rsidP="008325FD">
      <w:pPr>
        <w:rPr>
          <w:b/>
          <w:bCs/>
          <w:lang w:val="en-US"/>
        </w:rPr>
      </w:pPr>
      <w:r w:rsidRPr="000C4EC7">
        <w:rPr>
          <w:lang w:val="en-US"/>
        </w:rPr>
        <w:t>Based on the above observations, we have the following proposal</w:t>
      </w:r>
    </w:p>
    <w:p w14:paraId="4EC60B19" w14:textId="6398932E" w:rsidR="00506B37" w:rsidRDefault="00506B37" w:rsidP="00506B37">
      <w:pPr>
        <w:pStyle w:val="Proposal"/>
        <w:rPr>
          <w:lang w:val="en-US"/>
        </w:rPr>
      </w:pPr>
      <w:bookmarkStart w:id="104" w:name="_Toc67389084"/>
      <w:bookmarkStart w:id="105" w:name="_Toc67541759"/>
      <w:bookmarkStart w:id="106" w:name="_Toc67541795"/>
      <w:bookmarkStart w:id="107" w:name="_Toc67541922"/>
      <w:bookmarkStart w:id="108" w:name="_Toc67541978"/>
      <w:bookmarkStart w:id="109" w:name="_Toc67596445"/>
      <w:bookmarkStart w:id="110" w:name="_Toc67928115"/>
      <w:bookmarkStart w:id="111" w:name="_Toc67986587"/>
      <w:bookmarkStart w:id="112" w:name="_Toc68076682"/>
      <w:bookmarkStart w:id="113" w:name="_Toc68077217"/>
      <w:bookmarkStart w:id="114" w:name="_Toc68184135"/>
      <w:bookmarkStart w:id="115" w:name="_Toc68202267"/>
      <w:bookmarkStart w:id="116" w:name="_Toc68202450"/>
      <w:bookmarkStart w:id="117" w:name="_Toc68593150"/>
      <w:bookmarkEnd w:id="104"/>
      <w:bookmarkEnd w:id="105"/>
      <w:bookmarkEnd w:id="106"/>
      <w:bookmarkEnd w:id="107"/>
      <w:bookmarkEnd w:id="108"/>
      <w:bookmarkEnd w:id="109"/>
      <w:bookmarkEnd w:id="110"/>
      <w:bookmarkEnd w:id="111"/>
      <w:bookmarkEnd w:id="112"/>
      <w:bookmarkEnd w:id="113"/>
      <w:bookmarkEnd w:id="114"/>
      <w:bookmarkEnd w:id="115"/>
      <w:bookmarkEnd w:id="116"/>
      <w:r>
        <w:rPr>
          <w:lang w:val="en-US"/>
        </w:rPr>
        <w:t xml:space="preserve">Support </w:t>
      </w:r>
      <w:r w:rsidRPr="00EB27C8">
        <w:rPr>
          <w:lang w:val="en-US"/>
        </w:rPr>
        <w:t>omni-directional LBT or quasi-omni-directional LBT</w:t>
      </w:r>
      <w:r>
        <w:rPr>
          <w:lang w:val="en-US"/>
        </w:rPr>
        <w:t xml:space="preserve"> as the baseline LBT procedure for 60</w:t>
      </w:r>
      <w:r w:rsidR="00AA1163">
        <w:rPr>
          <w:lang w:val="en-US"/>
        </w:rPr>
        <w:t> </w:t>
      </w:r>
      <w:r>
        <w:rPr>
          <w:lang w:val="en-US"/>
        </w:rPr>
        <w:t>GHz band.</w:t>
      </w:r>
      <w:bookmarkEnd w:id="117"/>
    </w:p>
    <w:p w14:paraId="74DCDEBA" w14:textId="1583DF17" w:rsidR="003202A9" w:rsidRDefault="005D16D5" w:rsidP="00657489">
      <w:pPr>
        <w:pStyle w:val="ListParagraph"/>
        <w:ind w:left="0"/>
        <w:rPr>
          <w:rFonts w:ascii="Arial" w:hAnsi="Arial"/>
          <w:sz w:val="20"/>
          <w:szCs w:val="20"/>
          <w:lang w:val="en-US"/>
        </w:rPr>
      </w:pPr>
      <w:r>
        <w:rPr>
          <w:rFonts w:ascii="Arial" w:hAnsi="Arial"/>
          <w:noProof/>
          <w:sz w:val="20"/>
          <w:szCs w:val="20"/>
          <w:lang w:val="en-US"/>
        </w:rPr>
        <w:lastRenderedPageBreak/>
        <mc:AlternateContent>
          <mc:Choice Requires="wps">
            <w:drawing>
              <wp:anchor distT="0" distB="0" distL="114300" distR="114300" simplePos="0" relativeHeight="251684352" behindDoc="0" locked="0" layoutInCell="1" allowOverlap="1" wp14:anchorId="7933E4DA" wp14:editId="2BF70D58">
                <wp:simplePos x="0" y="0"/>
                <wp:positionH relativeFrom="column">
                  <wp:posOffset>-1270</wp:posOffset>
                </wp:positionH>
                <wp:positionV relativeFrom="paragraph">
                  <wp:posOffset>578485</wp:posOffset>
                </wp:positionV>
                <wp:extent cx="6116320" cy="3517900"/>
                <wp:effectExtent l="0" t="0" r="17780" b="25400"/>
                <wp:wrapTopAndBottom/>
                <wp:docPr id="6" name="Text Box 6"/>
                <wp:cNvGraphicFramePr/>
                <a:graphic xmlns:a="http://schemas.openxmlformats.org/drawingml/2006/main">
                  <a:graphicData uri="http://schemas.microsoft.com/office/word/2010/wordprocessingShape">
                    <wps:wsp>
                      <wps:cNvSpPr txBox="1"/>
                      <wps:spPr>
                        <a:xfrm>
                          <a:off x="0" y="0"/>
                          <a:ext cx="6116320" cy="3517900"/>
                        </a:xfrm>
                        <a:prstGeom prst="rect">
                          <a:avLst/>
                        </a:prstGeom>
                        <a:solidFill>
                          <a:schemeClr val="lt1"/>
                        </a:solidFill>
                        <a:ln w="6350">
                          <a:solidFill>
                            <a:prstClr val="black"/>
                          </a:solidFill>
                        </a:ln>
                      </wps:spPr>
                      <wps:txbx>
                        <w:txbxContent>
                          <w:p w14:paraId="472AAAE9" w14:textId="77777777" w:rsidR="003A2208" w:rsidRDefault="003A2208" w:rsidP="005D16D5">
                            <w:pPr>
                              <w:pStyle w:val="discussionpoint"/>
                            </w:pPr>
                            <w:r>
                              <w:rPr>
                                <w:highlight w:val="cyan"/>
                              </w:rPr>
                              <w:t>Proposal 2.8.4-1 (majority view except Ericsson):</w:t>
                            </w:r>
                          </w:p>
                          <w:p w14:paraId="4AEB8A4E" w14:textId="77777777" w:rsidR="003A2208" w:rsidRDefault="003A2208" w:rsidP="005D16D5">
                            <w:pPr>
                              <w:pStyle w:val="ListParagraph"/>
                              <w:numPr>
                                <w:ilvl w:val="0"/>
                                <w:numId w:val="25"/>
                              </w:numPr>
                              <w:kinsoku w:val="0"/>
                              <w:autoSpaceDE/>
                              <w:autoSpaceDN/>
                              <w:spacing w:after="60" w:line="259" w:lineRule="auto"/>
                              <w:ind w:left="720"/>
                              <w:jc w:val="left"/>
                            </w:pPr>
                            <w:bookmarkStart w:id="118" w:name="_Hlk63256191"/>
                            <w:r>
                              <w:t xml:space="preserve">3GPP specification </w:t>
                            </w:r>
                            <w:bookmarkStart w:id="119" w:name="_Hlk63256219"/>
                            <w:r>
                              <w:t>defines the relative relationship between all applicable sensing beams and the transmission beam, at least sensing beam “covers” the transmission beam</w:t>
                            </w:r>
                            <w:r>
                              <w:rPr>
                                <w:strike/>
                              </w:rPr>
                              <w:t xml:space="preserve">, </w:t>
                            </w:r>
                          </w:p>
                          <w:bookmarkEnd w:id="118"/>
                          <w:p w14:paraId="4925AE1F" w14:textId="77777777" w:rsidR="003A2208" w:rsidRDefault="003A2208" w:rsidP="005D16D5">
                            <w:pPr>
                              <w:pStyle w:val="ListParagraph"/>
                              <w:numPr>
                                <w:ilvl w:val="1"/>
                                <w:numId w:val="25"/>
                              </w:numPr>
                              <w:kinsoku w:val="0"/>
                              <w:autoSpaceDE/>
                              <w:autoSpaceDN/>
                              <w:spacing w:after="60" w:line="259" w:lineRule="auto"/>
                              <w:ind w:left="1440"/>
                              <w:jc w:val="left"/>
                            </w:pPr>
                            <w:r>
                              <w:t>FFS: How to define the relationship</w:t>
                            </w:r>
                          </w:p>
                          <w:p w14:paraId="4595C8A8" w14:textId="77777777" w:rsidR="003A2208" w:rsidRDefault="003A2208" w:rsidP="005D16D5">
                            <w:pPr>
                              <w:pStyle w:val="ListParagraph"/>
                              <w:numPr>
                                <w:ilvl w:val="1"/>
                                <w:numId w:val="25"/>
                              </w:numPr>
                              <w:kinsoku w:val="0"/>
                              <w:autoSpaceDE/>
                              <w:autoSpaceDN/>
                              <w:spacing w:after="60" w:line="259" w:lineRule="auto"/>
                              <w:ind w:left="1440"/>
                              <w:jc w:val="left"/>
                            </w:pPr>
                            <w:r>
                              <w:t>FFS: What is the exact definition of sensing beam “covers” the transmission beam.</w:t>
                            </w:r>
                          </w:p>
                          <w:p w14:paraId="1E3FB65E" w14:textId="77777777" w:rsidR="003A2208" w:rsidRPr="00BA7727" w:rsidRDefault="003A2208" w:rsidP="005D16D5">
                            <w:pPr>
                              <w:pStyle w:val="ListParagraph"/>
                              <w:numPr>
                                <w:ilvl w:val="1"/>
                                <w:numId w:val="25"/>
                              </w:numPr>
                              <w:kinsoku w:val="0"/>
                              <w:autoSpaceDE/>
                              <w:autoSpaceDN/>
                              <w:spacing w:after="60" w:line="259" w:lineRule="auto"/>
                              <w:ind w:left="1440"/>
                              <w:jc w:val="left"/>
                              <w:rPr>
                                <w:color w:val="FF0000"/>
                              </w:rPr>
                            </w:pPr>
                            <w:r w:rsidRPr="003832D9">
                              <w:rPr>
                                <w:color w:val="FF0000"/>
                              </w:rPr>
                              <w:t>FFS: Whether or not there is RAN1 specification impact, and if no RAN1 impact, whether or not it can be left to RAN4 to introduce a testing requirement</w:t>
                            </w:r>
                          </w:p>
                          <w:bookmarkEnd w:id="119"/>
                          <w:p w14:paraId="0D43E5C1" w14:textId="77777777" w:rsidR="003A2208" w:rsidRDefault="003A2208" w:rsidP="005D16D5">
                            <w:pPr>
                              <w:rPr>
                                <w:lang w:eastAsia="en-US"/>
                              </w:rPr>
                            </w:pPr>
                          </w:p>
                          <w:p w14:paraId="00D1DA09" w14:textId="77777777" w:rsidR="003A2208" w:rsidRDefault="003A2208" w:rsidP="005D16D5">
                            <w:pPr>
                              <w:pStyle w:val="discussionpoint"/>
                            </w:pPr>
                            <w:r>
                              <w:rPr>
                                <w:highlight w:val="cyan"/>
                              </w:rPr>
                              <w:t>Proposal 2.8.4-2 (Ericsson proposed version, with some language reorganization)</w:t>
                            </w:r>
                          </w:p>
                          <w:p w14:paraId="0DA6323C" w14:textId="77777777" w:rsidR="003A2208" w:rsidRDefault="003A2208" w:rsidP="005D16D5">
                            <w:pPr>
                              <w:rPr>
                                <w:lang w:eastAsia="en-US"/>
                              </w:rPr>
                            </w:pPr>
                            <w:r>
                              <w:rPr>
                                <w:lang w:eastAsia="en-US"/>
                              </w:rPr>
                              <w:t>When LBT mode is used, further study whether/how to specify the relative relationship between sensing and transmission beam(s). If the relationship is specified, sensing beam(s) at least “cover” the transmission beam(s)</w:t>
                            </w:r>
                          </w:p>
                          <w:p w14:paraId="3BE1ECA8" w14:textId="77777777" w:rsidR="003A2208" w:rsidRDefault="003A2208" w:rsidP="005D16D5">
                            <w:pPr>
                              <w:pStyle w:val="ListParagraph"/>
                              <w:numPr>
                                <w:ilvl w:val="0"/>
                                <w:numId w:val="25"/>
                              </w:numPr>
                              <w:kinsoku w:val="0"/>
                              <w:autoSpaceDE/>
                              <w:autoSpaceDN/>
                              <w:spacing w:after="60" w:line="259" w:lineRule="auto"/>
                              <w:ind w:left="720"/>
                              <w:jc w:val="left"/>
                            </w:pPr>
                            <w:r>
                              <w:t>FFS: Details on the definition of "cover"</w:t>
                            </w:r>
                          </w:p>
                          <w:p w14:paraId="6540CB99" w14:textId="77777777" w:rsidR="003A2208" w:rsidRDefault="003A2208" w:rsidP="005D16D5">
                            <w:pPr>
                              <w:pStyle w:val="ListParagraph"/>
                              <w:numPr>
                                <w:ilvl w:val="0"/>
                                <w:numId w:val="25"/>
                              </w:numPr>
                              <w:kinsoku w:val="0"/>
                              <w:autoSpaceDE/>
                              <w:autoSpaceDN/>
                              <w:spacing w:after="60" w:line="259" w:lineRule="auto"/>
                              <w:ind w:left="720"/>
                              <w:jc w:val="left"/>
                            </w:pPr>
                            <w:r>
                              <w:t>FFS: Details on the definition of relative relationship between sensing and transmission beam(s)</w:t>
                            </w:r>
                          </w:p>
                          <w:p w14:paraId="01CF9795" w14:textId="77777777" w:rsidR="003A2208" w:rsidRDefault="003A2208" w:rsidP="005D16D5">
                            <w:pPr>
                              <w:pStyle w:val="ListParagraph"/>
                              <w:numPr>
                                <w:ilvl w:val="0"/>
                                <w:numId w:val="25"/>
                              </w:numPr>
                              <w:kinsoku w:val="0"/>
                              <w:autoSpaceDE/>
                              <w:autoSpaceDN/>
                              <w:spacing w:after="60" w:line="259" w:lineRule="auto"/>
                              <w:ind w:left="720"/>
                              <w:jc w:val="left"/>
                            </w:pPr>
                            <w:r>
                              <w:t>FFS: Whether or not there is RAN1 specification impact, and if no RAN1 impact, whether or not it can be left to RAN4 to introduce a testing requirement</w:t>
                            </w:r>
                          </w:p>
                          <w:p w14:paraId="5500A2ED" w14:textId="77777777" w:rsidR="003A2208" w:rsidRPr="006D1D83" w:rsidRDefault="003A2208" w:rsidP="006D1D83">
                            <w:pPr>
                              <w:rPr>
                                <w:lang w:val="x-no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933E4DA" id="Text Box 6" o:spid="_x0000_s1070" type="#_x0000_t202" style="position:absolute;left:0;text-align:left;margin-left:-.1pt;margin-top:45.55pt;width:481.6pt;height:277pt;z-index:2516843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" fillcolor="white [3201]" strokeweight=".5pt">
                <v:textbox>
                  <w:txbxContent>
                    <w:p w14:paraId="472AAAE9" w14:textId="77777777" w:rsidR="003A2208" w:rsidRDefault="003A2208" w:rsidP="005D16D5">
                      <w:pPr>
                        <w:pStyle w:val="discussionpoint"/>
                      </w:pPr>
                      <w:r>
                        <w:rPr>
                          <w:highlight w:val="cyan"/>
                        </w:rPr>
                        <w:t>Proposal 2.8.4-1 (majority view except Ericsson):</w:t>
                      </w:r>
                    </w:p>
                    <w:p w14:paraId="4AEB8A4E" w14:textId="77777777" w:rsidR="003A2208" w:rsidRDefault="003A2208" w:rsidP="005D16D5">
                      <w:pPr>
                        <w:pStyle w:val="ListParagraph"/>
                        <w:numPr>
                          <w:ilvl w:val="0"/>
                          <w:numId w:val="25"/>
                        </w:numPr>
                        <w:kinsoku w:val="0"/>
                        <w:autoSpaceDE/>
                        <w:autoSpaceDN/>
                        <w:spacing w:after="60" w:line="259" w:lineRule="auto"/>
                        <w:ind w:left="720"/>
                        <w:jc w:val="left"/>
                      </w:pPr>
                      <w:bookmarkStart w:id="120" w:name="_Hlk63256191"/>
                      <w:r>
                        <w:t xml:space="preserve">3GPP specification </w:t>
                      </w:r>
                      <w:bookmarkStart w:id="121" w:name="_Hlk63256219"/>
                      <w:r>
                        <w:t>defines the relative relationship between all applicable sensing beams and the transmission beam, at least sensing beam “covers” the transmission beam</w:t>
                      </w:r>
                      <w:r>
                        <w:rPr>
                          <w:strike/>
                        </w:rPr>
                        <w:t xml:space="preserve">, </w:t>
                      </w:r>
                    </w:p>
                    <w:bookmarkEnd w:id="120"/>
                    <w:p w14:paraId="4925AE1F" w14:textId="77777777" w:rsidR="003A2208" w:rsidRDefault="003A2208" w:rsidP="005D16D5">
                      <w:pPr>
                        <w:pStyle w:val="ListParagraph"/>
                        <w:numPr>
                          <w:ilvl w:val="1"/>
                          <w:numId w:val="25"/>
                        </w:numPr>
                        <w:kinsoku w:val="0"/>
                        <w:autoSpaceDE/>
                        <w:autoSpaceDN/>
                        <w:spacing w:after="60" w:line="259" w:lineRule="auto"/>
                        <w:ind w:left="1440"/>
                        <w:jc w:val="left"/>
                      </w:pPr>
                      <w:r>
                        <w:t>FFS: How to define the relationship</w:t>
                      </w:r>
                    </w:p>
                    <w:p w14:paraId="4595C8A8" w14:textId="77777777" w:rsidR="003A2208" w:rsidRDefault="003A2208" w:rsidP="005D16D5">
                      <w:pPr>
                        <w:pStyle w:val="ListParagraph"/>
                        <w:numPr>
                          <w:ilvl w:val="1"/>
                          <w:numId w:val="25"/>
                        </w:numPr>
                        <w:kinsoku w:val="0"/>
                        <w:autoSpaceDE/>
                        <w:autoSpaceDN/>
                        <w:spacing w:after="60" w:line="259" w:lineRule="auto"/>
                        <w:ind w:left="1440"/>
                        <w:jc w:val="left"/>
                      </w:pPr>
                      <w:r>
                        <w:t>FFS: What is the exact definition of sensing beam “covers” the transmission beam.</w:t>
                      </w:r>
                    </w:p>
                    <w:p w14:paraId="1E3FB65E" w14:textId="77777777" w:rsidR="003A2208" w:rsidRPr="00BA7727" w:rsidRDefault="003A2208" w:rsidP="005D16D5">
                      <w:pPr>
                        <w:pStyle w:val="ListParagraph"/>
                        <w:numPr>
                          <w:ilvl w:val="1"/>
                          <w:numId w:val="25"/>
                        </w:numPr>
                        <w:kinsoku w:val="0"/>
                        <w:autoSpaceDE/>
                        <w:autoSpaceDN/>
                        <w:spacing w:after="60" w:line="259" w:lineRule="auto"/>
                        <w:ind w:left="1440"/>
                        <w:jc w:val="left"/>
                        <w:rPr>
                          <w:color w:val="FF0000"/>
                        </w:rPr>
                      </w:pPr>
                      <w:r w:rsidRPr="003832D9">
                        <w:rPr>
                          <w:color w:val="FF0000"/>
                        </w:rPr>
                        <w:t>FFS: Whether or not there is RAN1 specification impact, and if no RAN1 impact, whether or not it can be left to RAN4 to introduce a testing requirement</w:t>
                      </w:r>
                    </w:p>
                    <w:bookmarkEnd w:id="121"/>
                    <w:p w14:paraId="0D43E5C1" w14:textId="77777777" w:rsidR="003A2208" w:rsidRDefault="003A2208" w:rsidP="005D16D5">
                      <w:pPr>
                        <w:rPr>
                          <w:lang w:eastAsia="en-US"/>
                        </w:rPr>
                      </w:pPr>
                    </w:p>
                    <w:p w14:paraId="00D1DA09" w14:textId="77777777" w:rsidR="003A2208" w:rsidRDefault="003A2208" w:rsidP="005D16D5">
                      <w:pPr>
                        <w:pStyle w:val="discussionpoint"/>
                      </w:pPr>
                      <w:r>
                        <w:rPr>
                          <w:highlight w:val="cyan"/>
                        </w:rPr>
                        <w:t>Proposal 2.8.4-2 (Ericsson proposed version, with some language reorganization)</w:t>
                      </w:r>
                    </w:p>
                    <w:p w14:paraId="0DA6323C" w14:textId="77777777" w:rsidR="003A2208" w:rsidRDefault="003A2208" w:rsidP="005D16D5">
                      <w:pPr>
                        <w:rPr>
                          <w:lang w:eastAsia="en-US"/>
                        </w:rPr>
                      </w:pPr>
                      <w:r>
                        <w:rPr>
                          <w:lang w:eastAsia="en-US"/>
                        </w:rPr>
                        <w:t>When LBT mode is used, further study whether/how to specify the relative relationship between sensing and transmission beam(s). If the relationship is specified, sensing beam(s) at least “cover” the transmission beam(s)</w:t>
                      </w:r>
                    </w:p>
                    <w:p w14:paraId="3BE1ECA8" w14:textId="77777777" w:rsidR="003A2208" w:rsidRDefault="003A2208" w:rsidP="005D16D5">
                      <w:pPr>
                        <w:pStyle w:val="ListParagraph"/>
                        <w:numPr>
                          <w:ilvl w:val="0"/>
                          <w:numId w:val="25"/>
                        </w:numPr>
                        <w:kinsoku w:val="0"/>
                        <w:autoSpaceDE/>
                        <w:autoSpaceDN/>
                        <w:spacing w:after="60" w:line="259" w:lineRule="auto"/>
                        <w:ind w:left="720"/>
                        <w:jc w:val="left"/>
                      </w:pPr>
                      <w:r>
                        <w:t>FFS: Details on the definition of "cover"</w:t>
                      </w:r>
                    </w:p>
                    <w:p w14:paraId="6540CB99" w14:textId="77777777" w:rsidR="003A2208" w:rsidRDefault="003A2208" w:rsidP="005D16D5">
                      <w:pPr>
                        <w:pStyle w:val="ListParagraph"/>
                        <w:numPr>
                          <w:ilvl w:val="0"/>
                          <w:numId w:val="25"/>
                        </w:numPr>
                        <w:kinsoku w:val="0"/>
                        <w:autoSpaceDE/>
                        <w:autoSpaceDN/>
                        <w:spacing w:after="60" w:line="259" w:lineRule="auto"/>
                        <w:ind w:left="720"/>
                        <w:jc w:val="left"/>
                      </w:pPr>
                      <w:r>
                        <w:t>FFS: Details on the definition of relative relationship between sensing and transmission beam(s)</w:t>
                      </w:r>
                    </w:p>
                    <w:p w14:paraId="01CF9795" w14:textId="77777777" w:rsidR="003A2208" w:rsidRDefault="003A2208" w:rsidP="005D16D5">
                      <w:pPr>
                        <w:pStyle w:val="ListParagraph"/>
                        <w:numPr>
                          <w:ilvl w:val="0"/>
                          <w:numId w:val="25"/>
                        </w:numPr>
                        <w:kinsoku w:val="0"/>
                        <w:autoSpaceDE/>
                        <w:autoSpaceDN/>
                        <w:spacing w:after="60" w:line="259" w:lineRule="auto"/>
                        <w:ind w:left="720"/>
                        <w:jc w:val="left"/>
                      </w:pPr>
                      <w:r>
                        <w:t>FFS: Whether or not there is RAN1 specification impact, and if no RAN1 impact, whether or not it can be left to RAN4 to introduce a testing requirement</w:t>
                      </w:r>
                    </w:p>
                    <w:p w14:paraId="5500A2ED" w14:textId="77777777" w:rsidR="003A2208" w:rsidRPr="006D1D83" w:rsidRDefault="003A2208" w:rsidP="006D1D83">
                      <w:pPr>
                        <w:rPr>
                          <w:lang w:val="x-none"/>
                        </w:rPr>
                      </w:pPr>
                    </w:p>
                  </w:txbxContent>
                </v:textbox>
                <w10:wrap type="topAndBottom"/>
              </v:shape>
            </w:pict>
          </mc:Fallback>
        </mc:AlternateContent>
      </w:r>
      <w:r w:rsidR="00820B79">
        <w:rPr>
          <w:rFonts w:ascii="Arial" w:hAnsi="Arial"/>
          <w:sz w:val="20"/>
          <w:szCs w:val="20"/>
          <w:lang w:val="en-US"/>
        </w:rPr>
        <w:t xml:space="preserve">In RAN1-104-e, there is support from companies to study directional LBT. It was discussed </w:t>
      </w:r>
      <w:r w:rsidR="00334FD1">
        <w:rPr>
          <w:rFonts w:ascii="Arial" w:hAnsi="Arial"/>
          <w:sz w:val="20"/>
          <w:szCs w:val="20"/>
          <w:lang w:val="en-US"/>
        </w:rPr>
        <w:t xml:space="preserve">whether and how </w:t>
      </w:r>
      <w:r w:rsidR="00820B79">
        <w:rPr>
          <w:rFonts w:ascii="Arial" w:hAnsi="Arial"/>
          <w:sz w:val="20"/>
          <w:szCs w:val="20"/>
          <w:lang w:val="en-US"/>
        </w:rPr>
        <w:t xml:space="preserve">to define the relationship between sensing and transmission </w:t>
      </w:r>
      <w:r w:rsidR="003552BB">
        <w:rPr>
          <w:rFonts w:ascii="Arial" w:hAnsi="Arial"/>
          <w:sz w:val="20"/>
          <w:szCs w:val="20"/>
          <w:lang w:val="en-US"/>
        </w:rPr>
        <w:t xml:space="preserve">beams, but we did not arrive at </w:t>
      </w:r>
      <w:r w:rsidR="00CB408B">
        <w:rPr>
          <w:rFonts w:ascii="Arial" w:hAnsi="Arial"/>
          <w:sz w:val="20"/>
          <w:szCs w:val="20"/>
          <w:lang w:val="en-US"/>
        </w:rPr>
        <w:t>a consensus</w:t>
      </w:r>
      <w:r w:rsidR="003552BB">
        <w:rPr>
          <w:rFonts w:ascii="Arial" w:hAnsi="Arial"/>
          <w:sz w:val="20"/>
          <w:szCs w:val="20"/>
          <w:lang w:val="en-US"/>
        </w:rPr>
        <w:t xml:space="preserve">. The </w:t>
      </w:r>
      <w:r>
        <w:rPr>
          <w:rFonts w:ascii="Arial" w:hAnsi="Arial"/>
          <w:sz w:val="20"/>
          <w:szCs w:val="20"/>
          <w:lang w:val="en-US"/>
        </w:rPr>
        <w:t xml:space="preserve">following </w:t>
      </w:r>
      <w:r w:rsidR="003552BB">
        <w:rPr>
          <w:rFonts w:ascii="Arial" w:hAnsi="Arial"/>
          <w:sz w:val="20"/>
          <w:szCs w:val="20"/>
          <w:lang w:val="en-US"/>
        </w:rPr>
        <w:t>two proposals were discussed in detail</w:t>
      </w:r>
      <w:r>
        <w:rPr>
          <w:rFonts w:ascii="Arial" w:hAnsi="Arial"/>
          <w:sz w:val="20"/>
          <w:szCs w:val="20"/>
          <w:lang w:val="en-US"/>
        </w:rPr>
        <w:t>:</w:t>
      </w:r>
    </w:p>
    <w:p w14:paraId="1A4C8A47" w14:textId="1FFC4035" w:rsidR="005D16D5" w:rsidRDefault="005D16D5" w:rsidP="00657489">
      <w:pPr>
        <w:pStyle w:val="ListParagraph"/>
        <w:ind w:left="0"/>
        <w:rPr>
          <w:rFonts w:ascii="Arial" w:hAnsi="Arial"/>
          <w:sz w:val="20"/>
          <w:szCs w:val="20"/>
          <w:lang w:val="en-US"/>
        </w:rPr>
      </w:pPr>
    </w:p>
    <w:p w14:paraId="692FA570" w14:textId="60F2EB6C" w:rsidR="00013EF7" w:rsidRDefault="0099119B" w:rsidP="00013EF7">
      <w:pPr>
        <w:rPr>
          <w:lang w:val="en-US"/>
        </w:rPr>
      </w:pPr>
      <w:r>
        <w:rPr>
          <w:lang w:val="en-US"/>
        </w:rPr>
        <w:t>Firstly</w:t>
      </w:r>
      <w:r w:rsidR="00820B79">
        <w:rPr>
          <w:lang w:val="en-US"/>
        </w:rPr>
        <w:t xml:space="preserve">, we need to note that there is no true omni-directional sensing in the real world and most often </w:t>
      </w:r>
      <w:r w:rsidR="00013EF7">
        <w:rPr>
          <w:lang w:val="en-US"/>
        </w:rPr>
        <w:t>it</w:t>
      </w:r>
      <w:r w:rsidR="00820B79">
        <w:rPr>
          <w:lang w:val="en-US"/>
        </w:rPr>
        <w:t xml:space="preserve"> is quasi-omni directional </w:t>
      </w:r>
      <w:r w:rsidR="00013EF7">
        <w:rPr>
          <w:lang w:val="en-US"/>
        </w:rPr>
        <w:t xml:space="preserve">or directional </w:t>
      </w:r>
      <w:r w:rsidR="00820B79">
        <w:rPr>
          <w:lang w:val="en-US"/>
        </w:rPr>
        <w:t xml:space="preserve">sensing. Secondly, </w:t>
      </w:r>
      <w:r w:rsidR="00334FD1">
        <w:rPr>
          <w:lang w:val="en-US"/>
        </w:rPr>
        <w:t xml:space="preserve">the main motivation to introduce the relationship between sensing and transmission beams is the concern that without </w:t>
      </w:r>
      <w:r>
        <w:rPr>
          <w:lang w:val="en-US"/>
        </w:rPr>
        <w:t>this</w:t>
      </w:r>
      <w:r w:rsidR="00334FD1">
        <w:rPr>
          <w:lang w:val="en-US"/>
        </w:rPr>
        <w:t xml:space="preserve"> relationship the transmitter could sense in a direction which is different from the transmit direction resulting in miss detection of the interference in the intended transmit direction. However</w:t>
      </w:r>
      <w:r w:rsidR="00820B79">
        <w:rPr>
          <w:lang w:val="en-US"/>
        </w:rPr>
        <w:t xml:space="preserve">, </w:t>
      </w:r>
      <w:r w:rsidR="00820B79">
        <w:t xml:space="preserve">in our view, it is intuitive that the sensing beam should cover the transmission beam. A device will be tested with this assumption in HS EN 302 567 and hence there is no need to </w:t>
      </w:r>
      <w:r w:rsidR="00334FD1">
        <w:t>define</w:t>
      </w:r>
      <w:r w:rsidR="00820B79">
        <w:t xml:space="preserve"> this relationship. It is up to RAN4 to define requirements to ensure the sensing beam includes the intended transmission direction. From RAN1 point of view this can be left for implementation. </w:t>
      </w:r>
      <w:r w:rsidR="00013EF7">
        <w:t>Thirdly, t</w:t>
      </w:r>
      <w:r w:rsidR="00013EF7">
        <w:rPr>
          <w:sz w:val="21"/>
          <w:szCs w:val="21"/>
          <w:lang w:val="en-US"/>
        </w:rPr>
        <w:t>here is no notion of directions/beams for sensing described in the TS 37.213 and it will take a lot of specification effort.</w:t>
      </w:r>
      <w:r w:rsidR="00CB408B">
        <w:rPr>
          <w:sz w:val="21"/>
          <w:szCs w:val="21"/>
          <w:lang w:val="en-US"/>
        </w:rPr>
        <w:t xml:space="preserve"> </w:t>
      </w:r>
      <w:r w:rsidR="00013EF7">
        <w:t>There were proposals to include the beam shape in RAN1 104-e</w:t>
      </w:r>
      <w:r w:rsidR="00B74CDD">
        <w:t xml:space="preserve"> </w:t>
      </w:r>
      <w:r w:rsidR="00B74CDD">
        <w:fldChar w:fldCharType="begin"/>
      </w:r>
      <w:r w:rsidR="00B74CDD">
        <w:instrText xml:space="preserve"> REF _Ref67542301 \n \h </w:instrText>
      </w:r>
      <w:r w:rsidR="00B74CDD">
        <w:fldChar w:fldCharType="separate"/>
      </w:r>
      <w:r w:rsidR="00B74CDD">
        <w:t>[10]</w:t>
      </w:r>
      <w:r w:rsidR="00B74CDD">
        <w:fldChar w:fldCharType="end"/>
      </w:r>
      <w:r w:rsidR="00013EF7">
        <w:t xml:space="preserve">, however, those include the assumption that beam correspondence is needed. </w:t>
      </w:r>
      <w:bookmarkStart w:id="122" w:name="_Hlk67296619"/>
      <w:r w:rsidR="00C86B0F">
        <w:rPr>
          <w:lang w:val="en-US"/>
        </w:rPr>
        <w:t xml:space="preserve">Even if </w:t>
      </w:r>
      <w:bookmarkStart w:id="123" w:name="_Hlk67642090"/>
      <w:r w:rsidR="00C86B0F">
        <w:rPr>
          <w:lang w:val="en-US"/>
        </w:rPr>
        <w:t xml:space="preserve">beam correspondence is supported </w:t>
      </w:r>
      <w:bookmarkEnd w:id="123"/>
      <w:r w:rsidR="00C86B0F">
        <w:rPr>
          <w:lang w:val="en-US"/>
        </w:rPr>
        <w:t xml:space="preserve">by the UEs, it is not easy to specify the relationship between the sensing beam and the transmission beams when transmission with multiple beams is used.  </w:t>
      </w:r>
      <w:r w:rsidR="003A6CDC">
        <w:rPr>
          <w:lang w:val="en-US"/>
        </w:rPr>
        <w:t xml:space="preserve"> </w:t>
      </w:r>
    </w:p>
    <w:p w14:paraId="544E6B37" w14:textId="508F293A" w:rsidR="00B74CDD" w:rsidRDefault="00B74CDD" w:rsidP="00CB408B">
      <w:pPr>
        <w:pStyle w:val="Observation"/>
        <w:rPr>
          <w:lang w:val="en-US"/>
        </w:rPr>
      </w:pPr>
      <w:bookmarkStart w:id="124" w:name="_Toc67986554"/>
      <w:bookmarkStart w:id="125" w:name="_Toc68076649"/>
      <w:bookmarkStart w:id="126" w:name="_Toc68076712"/>
      <w:bookmarkStart w:id="127" w:name="_Toc68076747"/>
      <w:bookmarkStart w:id="128" w:name="_Toc68164587"/>
      <w:bookmarkStart w:id="129" w:name="_Toc68184041"/>
      <w:bookmarkStart w:id="130" w:name="_Toc68202236"/>
      <w:bookmarkStart w:id="131" w:name="_Toc68202327"/>
      <w:bookmarkStart w:id="132" w:name="_Toc68202802"/>
      <w:bookmarkStart w:id="133" w:name="_Toc68593123"/>
      <w:bookmarkEnd w:id="124"/>
      <w:bookmarkEnd w:id="125"/>
      <w:bookmarkEnd w:id="126"/>
      <w:bookmarkEnd w:id="127"/>
      <w:bookmarkEnd w:id="128"/>
      <w:bookmarkEnd w:id="129"/>
      <w:bookmarkEnd w:id="130"/>
      <w:bookmarkEnd w:id="131"/>
      <w:bookmarkEnd w:id="132"/>
      <w:r>
        <w:rPr>
          <w:lang w:val="en-US"/>
        </w:rPr>
        <w:t>Beam correspondence is an essential feature to define any relationship between the sensing beam and the corresponding transmission beam</w:t>
      </w:r>
      <w:r w:rsidR="00386AAD">
        <w:rPr>
          <w:lang w:val="en-US"/>
        </w:rPr>
        <w:t>.</w:t>
      </w:r>
      <w:bookmarkEnd w:id="133"/>
    </w:p>
    <w:p w14:paraId="0DEAE584" w14:textId="03B8E264" w:rsidR="00386AAD" w:rsidRDefault="00495C4D" w:rsidP="00386AAD">
      <w:pPr>
        <w:pStyle w:val="Observation"/>
        <w:rPr>
          <w:lang w:val="en-US"/>
        </w:rPr>
      </w:pPr>
      <w:bookmarkStart w:id="134" w:name="_Toc68593124"/>
      <w:r>
        <w:rPr>
          <w:lang w:val="en-US"/>
        </w:rPr>
        <w:t xml:space="preserve">Even if </w:t>
      </w:r>
      <w:r w:rsidRPr="00495C4D">
        <w:rPr>
          <w:lang w:val="en-US"/>
        </w:rPr>
        <w:t>beam correspondence is supported</w:t>
      </w:r>
      <w:r>
        <w:rPr>
          <w:lang w:val="en-US"/>
        </w:rPr>
        <w:t>, i</w:t>
      </w:r>
      <w:r w:rsidR="00386AAD" w:rsidRPr="00EB27C8">
        <w:rPr>
          <w:lang w:val="en-US"/>
        </w:rPr>
        <w:t xml:space="preserve">t is complex to define </w:t>
      </w:r>
      <w:r w:rsidR="00386AAD">
        <w:rPr>
          <w:lang w:val="en-US"/>
        </w:rPr>
        <w:t>a directional</w:t>
      </w:r>
      <w:r w:rsidR="00386AAD" w:rsidRPr="00EB27C8">
        <w:rPr>
          <w:lang w:val="en-US"/>
        </w:rPr>
        <w:t xml:space="preserve"> sensing beam that covers several </w:t>
      </w:r>
      <w:r w:rsidR="00386AAD">
        <w:rPr>
          <w:lang w:val="en-US"/>
        </w:rPr>
        <w:t>transmission</w:t>
      </w:r>
      <w:r w:rsidR="00386AAD" w:rsidRPr="00EB27C8">
        <w:rPr>
          <w:lang w:val="en-US"/>
        </w:rPr>
        <w:t xml:space="preserve"> beams </w:t>
      </w:r>
      <w:r>
        <w:rPr>
          <w:lang w:val="en-US"/>
        </w:rPr>
        <w:t>and would involve a large RAN1 specification effort</w:t>
      </w:r>
      <w:r w:rsidR="00386AAD">
        <w:rPr>
          <w:lang w:val="en-US"/>
        </w:rPr>
        <w:t>.</w:t>
      </w:r>
      <w:bookmarkEnd w:id="134"/>
    </w:p>
    <w:p w14:paraId="1A28FC3A" w14:textId="626A531E" w:rsidR="00287DFF" w:rsidRDefault="004C538F" w:rsidP="00287DFF">
      <w:pPr>
        <w:rPr>
          <w:lang w:val="en-US"/>
        </w:rPr>
      </w:pPr>
      <w:r>
        <w:rPr>
          <w:b/>
          <w:bCs/>
          <w:noProof/>
          <w:lang w:val="en-US"/>
        </w:rPr>
        <mc:AlternateContent>
          <mc:Choice Requires="wps">
            <w:drawing>
              <wp:anchor distT="0" distB="0" distL="114300" distR="114300" simplePos="0" relativeHeight="251696640" behindDoc="0" locked="0" layoutInCell="1" allowOverlap="1" wp14:anchorId="2C99A7C4" wp14:editId="74F1CF3D">
                <wp:simplePos x="0" y="0"/>
                <wp:positionH relativeFrom="column">
                  <wp:posOffset>-243</wp:posOffset>
                </wp:positionH>
                <wp:positionV relativeFrom="paragraph">
                  <wp:posOffset>665790</wp:posOffset>
                </wp:positionV>
                <wp:extent cx="6116320" cy="1192097"/>
                <wp:effectExtent l="0" t="0" r="17780" b="27305"/>
                <wp:wrapTopAndBottom/>
                <wp:docPr id="12" name="Text Box 12"/>
                <wp:cNvGraphicFramePr/>
                <a:graphic xmlns:a="http://schemas.openxmlformats.org/drawingml/2006/main">
                  <a:graphicData uri="http://schemas.microsoft.com/office/word/2010/wordprocessingShape">
                    <wps:wsp>
                      <wps:cNvSpPr txBox="1"/>
                      <wps:spPr>
                        <a:xfrm>
                          <a:off x="0" y="0"/>
                          <a:ext cx="6116320" cy="1192097"/>
                        </a:xfrm>
                        <a:prstGeom prst="rect">
                          <a:avLst/>
                        </a:prstGeom>
                        <a:solidFill>
                          <a:schemeClr val="lt1"/>
                        </a:solidFill>
                        <a:ln w="6350">
                          <a:solidFill>
                            <a:prstClr val="black"/>
                          </a:solidFill>
                        </a:ln>
                      </wps:spPr>
                      <wps:txbx>
                        <w:txbxContent>
                          <w:p w14:paraId="1AE9673F" w14:textId="70D76491" w:rsidR="003A2208" w:rsidRPr="004C538F" w:rsidRDefault="003A2208" w:rsidP="004C538F">
                            <w:pPr>
                              <w:overflowPunct/>
                              <w:spacing w:after="0"/>
                              <w:jc w:val="left"/>
                              <w:textAlignment w:val="auto"/>
                              <w:rPr>
                                <w:rFonts w:eastAsiaTheme="minorHAnsi"/>
                                <w:b/>
                                <w:bCs/>
                                <w:sz w:val="24"/>
                                <w:szCs w:val="24"/>
                                <w:lang w:val="en-US" w:eastAsia="en-US"/>
                              </w:rPr>
                            </w:pPr>
                            <w:r w:rsidRPr="004C538F">
                              <w:rPr>
                                <w:rFonts w:eastAsiaTheme="minorHAnsi"/>
                                <w:b/>
                                <w:bCs/>
                                <w:sz w:val="24"/>
                                <w:szCs w:val="24"/>
                                <w:lang w:val="en-US" w:eastAsia="en-US"/>
                              </w:rPr>
                              <w:t>EN 302 567 v2.2.0</w:t>
                            </w:r>
                          </w:p>
                          <w:p w14:paraId="13B941F8" w14:textId="1ACBE3A8" w:rsidR="003A2208" w:rsidRPr="004C538F" w:rsidRDefault="003A2208" w:rsidP="004C538F">
                            <w:pPr>
                              <w:overflowPunct/>
                              <w:spacing w:after="0"/>
                              <w:jc w:val="left"/>
                              <w:textAlignment w:val="auto"/>
                              <w:rPr>
                                <w:rFonts w:eastAsiaTheme="minorHAnsi"/>
                                <w:sz w:val="24"/>
                                <w:szCs w:val="24"/>
                                <w:lang w:val="en-US" w:eastAsia="en-US"/>
                              </w:rPr>
                            </w:pPr>
                            <w:r w:rsidRPr="004C538F">
                              <w:rPr>
                                <w:rFonts w:eastAsiaTheme="minorHAnsi"/>
                                <w:sz w:val="24"/>
                                <w:szCs w:val="24"/>
                                <w:lang w:val="en-US" w:eastAsia="en-US"/>
                              </w:rPr>
                              <w:t>5.3.8.2 Test method</w:t>
                            </w:r>
                          </w:p>
                          <w:p w14:paraId="45247434" w14:textId="77777777" w:rsidR="003A2208" w:rsidRPr="004C538F" w:rsidRDefault="003A2208" w:rsidP="004C538F">
                            <w:pPr>
                              <w:overflowPunct/>
                              <w:spacing w:after="0"/>
                              <w:jc w:val="left"/>
                              <w:textAlignment w:val="auto"/>
                              <w:rPr>
                                <w:rFonts w:ascii="Times New Roman" w:eastAsiaTheme="minorHAnsi" w:hAnsi="Times New Roman" w:cs="Times New Roman"/>
                                <w:lang w:val="en-US" w:eastAsia="en-US"/>
                              </w:rPr>
                            </w:pPr>
                            <w:r w:rsidRPr="004C538F">
                              <w:rPr>
                                <w:rFonts w:ascii="Times New Roman" w:eastAsiaTheme="minorHAnsi" w:hAnsi="Times New Roman" w:cs="Times New Roman"/>
                                <w:lang w:val="en-US" w:eastAsia="en-US"/>
                              </w:rPr>
                              <w:t>The principle is to establish a communication between UUT and companion device, and then check the behaviour of</w:t>
                            </w:r>
                          </w:p>
                          <w:p w14:paraId="228AC6B5" w14:textId="77777777" w:rsidR="003A2208" w:rsidRPr="004C538F" w:rsidRDefault="003A2208" w:rsidP="004C538F">
                            <w:pPr>
                              <w:overflowPunct/>
                              <w:spacing w:after="0"/>
                              <w:jc w:val="left"/>
                              <w:textAlignment w:val="auto"/>
                              <w:rPr>
                                <w:rFonts w:ascii="Times New Roman" w:eastAsiaTheme="minorHAnsi" w:hAnsi="Times New Roman" w:cs="Times New Roman"/>
                                <w:lang w:val="en-US" w:eastAsia="en-US"/>
                              </w:rPr>
                            </w:pPr>
                            <w:r w:rsidRPr="004C538F">
                              <w:rPr>
                                <w:rFonts w:ascii="Times New Roman" w:eastAsiaTheme="minorHAnsi" w:hAnsi="Times New Roman" w:cs="Times New Roman"/>
                                <w:lang w:val="en-US" w:eastAsia="en-US"/>
                              </w:rPr>
                              <w:t>UUT in the presence of an interferer.</w:t>
                            </w:r>
                          </w:p>
                          <w:p w14:paraId="4E963C0D" w14:textId="00B9E42A" w:rsidR="003A2208" w:rsidRPr="004C538F" w:rsidRDefault="003A2208" w:rsidP="004C538F">
                            <w:pPr>
                              <w:overflowPunct/>
                              <w:spacing w:after="0"/>
                              <w:jc w:val="left"/>
                              <w:textAlignment w:val="auto"/>
                              <w:rPr>
                                <w:rFonts w:ascii="Times New Roman" w:eastAsiaTheme="minorHAnsi" w:hAnsi="Times New Roman" w:cs="Times New Roman"/>
                                <w:lang w:val="en-US" w:eastAsia="en-US"/>
                              </w:rPr>
                            </w:pPr>
                            <w:r w:rsidRPr="004C538F">
                              <w:rPr>
                                <w:rFonts w:ascii="Times New Roman" w:eastAsiaTheme="minorHAnsi" w:hAnsi="Times New Roman" w:cs="Times New Roman"/>
                                <w:lang w:val="en-US" w:eastAsia="en-US"/>
                              </w:rPr>
                              <w:t xml:space="preserve">The UUT may be connected to a companion device during the test. </w:t>
                            </w:r>
                            <w:r w:rsidRPr="004C538F">
                              <w:rPr>
                                <w:rFonts w:ascii="Times New Roman" w:eastAsiaTheme="minorHAnsi" w:hAnsi="Times New Roman" w:cs="Times New Roman"/>
                                <w:highlight w:val="yellow"/>
                                <w:lang w:val="en-US" w:eastAsia="en-US"/>
                              </w:rPr>
                              <w:t xml:space="preserve">When performing this test of a UUT with </w:t>
                            </w:r>
                            <w:r w:rsidRPr="004C538F">
                              <w:rPr>
                                <w:rFonts w:ascii="Times New Roman" w:eastAsiaTheme="minorHAnsi" w:hAnsi="Times New Roman" w:cs="Times New Roman"/>
                                <w:b/>
                                <w:bCs/>
                                <w:highlight w:val="yellow"/>
                                <w:lang w:val="en-US" w:eastAsia="en-US"/>
                              </w:rPr>
                              <w:t>directional antenna</w:t>
                            </w:r>
                            <w:r w:rsidRPr="004C538F">
                              <w:rPr>
                                <w:rFonts w:ascii="Times New Roman" w:eastAsiaTheme="minorHAnsi" w:hAnsi="Times New Roman" w:cs="Times New Roman"/>
                                <w:highlight w:val="yellow"/>
                                <w:lang w:val="en-US" w:eastAsia="en-US"/>
                              </w:rPr>
                              <w:t xml:space="preserve"> (such as array antenna system capable of beam-forming), the wanted communication link (between the UUT and the companion device) and the </w:t>
                            </w:r>
                            <w:bookmarkStart w:id="135" w:name="_Hlk68074498"/>
                            <w:r w:rsidRPr="004C538F">
                              <w:rPr>
                                <w:rFonts w:ascii="Times New Roman" w:eastAsiaTheme="minorHAnsi" w:hAnsi="Times New Roman" w:cs="Times New Roman"/>
                                <w:highlight w:val="yellow"/>
                                <w:lang w:val="en-US" w:eastAsia="en-US"/>
                              </w:rPr>
                              <w:t xml:space="preserve">interference signal shall be aligned to the direction </w:t>
                            </w:r>
                            <w:r>
                              <w:rPr>
                                <w:rFonts w:ascii="Times New Roman" w:eastAsiaTheme="minorHAnsi" w:hAnsi="Times New Roman" w:cs="Times New Roman"/>
                                <w:highlight w:val="yellow"/>
                                <w:lang w:val="en-US" w:eastAsia="en-US"/>
                              </w:rPr>
                              <w:t xml:space="preserve"> </w:t>
                            </w:r>
                            <w:bookmarkEnd w:id="135"/>
                            <w:r w:rsidRPr="004C538F">
                              <w:rPr>
                                <w:rFonts w:ascii="Times New Roman" w:eastAsiaTheme="minorHAnsi" w:hAnsi="Times New Roman" w:cs="Times New Roman"/>
                                <w:highlight w:val="yellow"/>
                                <w:lang w:val="en-US" w:eastAsia="en-US"/>
                              </w:rPr>
                              <w:t>orresponding to the UUT's maximum EIRP</w:t>
                            </w:r>
                            <w:r w:rsidRPr="004C538F">
                              <w:rPr>
                                <w:rFonts w:ascii="Times New Roman" w:eastAsiaTheme="minorHAnsi" w:hAnsi="Times New Roman" w:cs="Times New Roman"/>
                                <w:lang w:val="en-US" w:eastAsia="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C99A7C4" id="Text Box 12" o:spid="_x0000_s1071" type="#_x0000_t202" style="position:absolute;left:0;text-align:left;margin-left:0;margin-top:52.4pt;width:481.6pt;height:93.85pt;z-index:251696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" fillcolor="white [3201]" strokeweight=".5pt">
                <v:textbox>
                  <w:txbxContent>
                    <w:p w14:paraId="1AE9673F" w14:textId="70D76491" w:rsidR="003A2208" w:rsidRPr="004C538F" w:rsidRDefault="003A2208" w:rsidP="004C538F">
                      <w:pPr>
                        <w:overflowPunct/>
                        <w:spacing w:after="0"/>
                        <w:jc w:val="left"/>
                        <w:textAlignment w:val="auto"/>
                        <w:rPr>
                          <w:rFonts w:eastAsiaTheme="minorHAnsi"/>
                          <w:b/>
                          <w:bCs/>
                          <w:sz w:val="24"/>
                          <w:szCs w:val="24"/>
                          <w:lang w:val="en-US" w:eastAsia="en-US"/>
                        </w:rPr>
                      </w:pPr>
                      <w:r w:rsidRPr="004C538F">
                        <w:rPr>
                          <w:rFonts w:eastAsiaTheme="minorHAnsi"/>
                          <w:b/>
                          <w:bCs/>
                          <w:sz w:val="24"/>
                          <w:szCs w:val="24"/>
                          <w:lang w:val="en-US" w:eastAsia="en-US"/>
                        </w:rPr>
                        <w:t>EN 302 567 v2.2.0</w:t>
                      </w:r>
                    </w:p>
                    <w:p w14:paraId="13B941F8" w14:textId="1ACBE3A8" w:rsidR="003A2208" w:rsidRPr="004C538F" w:rsidRDefault="003A2208" w:rsidP="004C538F">
                      <w:pPr>
                        <w:overflowPunct/>
                        <w:spacing w:after="0"/>
                        <w:jc w:val="left"/>
                        <w:textAlignment w:val="auto"/>
                        <w:rPr>
                          <w:rFonts w:eastAsiaTheme="minorHAnsi"/>
                          <w:sz w:val="24"/>
                          <w:szCs w:val="24"/>
                          <w:lang w:val="en-US" w:eastAsia="en-US"/>
                        </w:rPr>
                      </w:pPr>
                      <w:r w:rsidRPr="004C538F">
                        <w:rPr>
                          <w:rFonts w:eastAsiaTheme="minorHAnsi"/>
                          <w:sz w:val="24"/>
                          <w:szCs w:val="24"/>
                          <w:lang w:val="en-US" w:eastAsia="en-US"/>
                        </w:rPr>
                        <w:t>5.3.8.2 Test method</w:t>
                      </w:r>
                    </w:p>
                    <w:p w14:paraId="45247434" w14:textId="77777777" w:rsidR="003A2208" w:rsidRPr="004C538F" w:rsidRDefault="003A2208" w:rsidP="004C538F">
                      <w:pPr>
                        <w:overflowPunct/>
                        <w:spacing w:after="0"/>
                        <w:jc w:val="left"/>
                        <w:textAlignment w:val="auto"/>
                        <w:rPr>
                          <w:rFonts w:ascii="Times New Roman" w:eastAsiaTheme="minorHAnsi" w:hAnsi="Times New Roman" w:cs="Times New Roman"/>
                          <w:lang w:val="en-US" w:eastAsia="en-US"/>
                        </w:rPr>
                      </w:pPr>
                      <w:r w:rsidRPr="004C538F">
                        <w:rPr>
                          <w:rFonts w:ascii="Times New Roman" w:eastAsiaTheme="minorHAnsi" w:hAnsi="Times New Roman" w:cs="Times New Roman"/>
                          <w:lang w:val="en-US" w:eastAsia="en-US"/>
                        </w:rPr>
                        <w:t>The principle is to establish a communication between UUT and companion device, and then check the behaviour of</w:t>
                      </w:r>
                    </w:p>
                    <w:p w14:paraId="228AC6B5" w14:textId="77777777" w:rsidR="003A2208" w:rsidRPr="004C538F" w:rsidRDefault="003A2208" w:rsidP="004C538F">
                      <w:pPr>
                        <w:overflowPunct/>
                        <w:spacing w:after="0"/>
                        <w:jc w:val="left"/>
                        <w:textAlignment w:val="auto"/>
                        <w:rPr>
                          <w:rFonts w:ascii="Times New Roman" w:eastAsiaTheme="minorHAnsi" w:hAnsi="Times New Roman" w:cs="Times New Roman"/>
                          <w:lang w:val="en-US" w:eastAsia="en-US"/>
                        </w:rPr>
                      </w:pPr>
                      <w:r w:rsidRPr="004C538F">
                        <w:rPr>
                          <w:rFonts w:ascii="Times New Roman" w:eastAsiaTheme="minorHAnsi" w:hAnsi="Times New Roman" w:cs="Times New Roman"/>
                          <w:lang w:val="en-US" w:eastAsia="en-US"/>
                        </w:rPr>
                        <w:t>UUT in the presence of an interferer.</w:t>
                      </w:r>
                    </w:p>
                    <w:p w14:paraId="4E963C0D" w14:textId="00B9E42A" w:rsidR="003A2208" w:rsidRPr="004C538F" w:rsidRDefault="003A2208" w:rsidP="004C538F">
                      <w:pPr>
                        <w:overflowPunct/>
                        <w:spacing w:after="0"/>
                        <w:jc w:val="left"/>
                        <w:textAlignment w:val="auto"/>
                        <w:rPr>
                          <w:rFonts w:ascii="Times New Roman" w:eastAsiaTheme="minorHAnsi" w:hAnsi="Times New Roman" w:cs="Times New Roman"/>
                          <w:lang w:val="en-US" w:eastAsia="en-US"/>
                        </w:rPr>
                      </w:pPr>
                      <w:r w:rsidRPr="004C538F">
                        <w:rPr>
                          <w:rFonts w:ascii="Times New Roman" w:eastAsiaTheme="minorHAnsi" w:hAnsi="Times New Roman" w:cs="Times New Roman"/>
                          <w:lang w:val="en-US" w:eastAsia="en-US"/>
                        </w:rPr>
                        <w:t xml:space="preserve">The UUT may be connected to a companion device during the test. </w:t>
                      </w:r>
                      <w:r w:rsidRPr="004C538F">
                        <w:rPr>
                          <w:rFonts w:ascii="Times New Roman" w:eastAsiaTheme="minorHAnsi" w:hAnsi="Times New Roman" w:cs="Times New Roman"/>
                          <w:highlight w:val="yellow"/>
                          <w:lang w:val="en-US" w:eastAsia="en-US"/>
                        </w:rPr>
                        <w:t xml:space="preserve">When performing this test of a UUT with </w:t>
                      </w:r>
                      <w:r w:rsidRPr="004C538F">
                        <w:rPr>
                          <w:rFonts w:ascii="Times New Roman" w:eastAsiaTheme="minorHAnsi" w:hAnsi="Times New Roman" w:cs="Times New Roman"/>
                          <w:b/>
                          <w:bCs/>
                          <w:highlight w:val="yellow"/>
                          <w:lang w:val="en-US" w:eastAsia="en-US"/>
                        </w:rPr>
                        <w:t>directional antenna</w:t>
                      </w:r>
                      <w:r w:rsidRPr="004C538F">
                        <w:rPr>
                          <w:rFonts w:ascii="Times New Roman" w:eastAsiaTheme="minorHAnsi" w:hAnsi="Times New Roman" w:cs="Times New Roman"/>
                          <w:highlight w:val="yellow"/>
                          <w:lang w:val="en-US" w:eastAsia="en-US"/>
                        </w:rPr>
                        <w:t xml:space="preserve"> (such as array antenna system capable of beam-forming), the wanted communication link (between the UUT and the companion device) and the </w:t>
                      </w:r>
                      <w:bookmarkStart w:id="136" w:name="_Hlk68074498"/>
                      <w:r w:rsidRPr="004C538F">
                        <w:rPr>
                          <w:rFonts w:ascii="Times New Roman" w:eastAsiaTheme="minorHAnsi" w:hAnsi="Times New Roman" w:cs="Times New Roman"/>
                          <w:highlight w:val="yellow"/>
                          <w:lang w:val="en-US" w:eastAsia="en-US"/>
                        </w:rPr>
                        <w:t xml:space="preserve">interference signal shall be aligned to the direction </w:t>
                      </w:r>
                      <w:r>
                        <w:rPr>
                          <w:rFonts w:ascii="Times New Roman" w:eastAsiaTheme="minorHAnsi" w:hAnsi="Times New Roman" w:cs="Times New Roman"/>
                          <w:highlight w:val="yellow"/>
                          <w:lang w:val="en-US" w:eastAsia="en-US"/>
                        </w:rPr>
                        <w:t xml:space="preserve"> </w:t>
                      </w:r>
                      <w:bookmarkEnd w:id="136"/>
                      <w:r w:rsidRPr="004C538F">
                        <w:rPr>
                          <w:rFonts w:ascii="Times New Roman" w:eastAsiaTheme="minorHAnsi" w:hAnsi="Times New Roman" w:cs="Times New Roman"/>
                          <w:highlight w:val="yellow"/>
                          <w:lang w:val="en-US" w:eastAsia="en-US"/>
                        </w:rPr>
                        <w:t>orresponding to the UUT's maximum EIRP</w:t>
                      </w:r>
                      <w:r w:rsidRPr="004C538F">
                        <w:rPr>
                          <w:rFonts w:ascii="Times New Roman" w:eastAsiaTheme="minorHAnsi" w:hAnsi="Times New Roman" w:cs="Times New Roman"/>
                          <w:lang w:val="en-US" w:eastAsia="en-US"/>
                        </w:rPr>
                        <w:t>.</w:t>
                      </w:r>
                    </w:p>
                  </w:txbxContent>
                </v:textbox>
                <w10:wrap type="topAndBottom"/>
              </v:shape>
            </w:pict>
          </mc:Fallback>
        </mc:AlternateContent>
      </w:r>
      <w:bookmarkEnd w:id="122"/>
      <w:r w:rsidR="008D4C1B">
        <w:rPr>
          <w:lang w:val="en-US"/>
        </w:rPr>
        <w:t>In addition to the above discussion, it is worthy to note that the directional</w:t>
      </w:r>
      <w:r w:rsidR="00CB408B">
        <w:rPr>
          <w:lang w:val="en-US"/>
        </w:rPr>
        <w:t xml:space="preserve"> sensing/</w:t>
      </w:r>
      <w:r w:rsidR="008D4C1B">
        <w:rPr>
          <w:lang w:val="en-US"/>
        </w:rPr>
        <w:t xml:space="preserve"> LBT its</w:t>
      </w:r>
      <w:r w:rsidR="008E1995">
        <w:rPr>
          <w:lang w:val="en-US"/>
        </w:rPr>
        <w:t xml:space="preserve">elf is not precluded by the regulations. If the sensing beam is the same as </w:t>
      </w:r>
      <w:r w:rsidR="00CB408B">
        <w:rPr>
          <w:lang w:val="en-US"/>
        </w:rPr>
        <w:t xml:space="preserve">the directional </w:t>
      </w:r>
      <w:r w:rsidR="008E1995">
        <w:rPr>
          <w:lang w:val="en-US"/>
        </w:rPr>
        <w:t xml:space="preserve">transmission beam, the device can perform LBT using the beam </w:t>
      </w:r>
      <w:r w:rsidR="00E9618A">
        <w:rPr>
          <w:lang w:val="en-US"/>
        </w:rPr>
        <w:t>and</w:t>
      </w:r>
      <w:r w:rsidR="008E1995">
        <w:rPr>
          <w:lang w:val="en-US"/>
        </w:rPr>
        <w:t xml:space="preserve"> use the intended EIRP for the transmission </w:t>
      </w:r>
      <w:r w:rsidR="00CB408B">
        <w:rPr>
          <w:lang w:val="en-US"/>
        </w:rPr>
        <w:t>to calculate EDT</w:t>
      </w:r>
      <w:r w:rsidR="008E1995">
        <w:rPr>
          <w:lang w:val="en-US"/>
        </w:rPr>
        <w:t xml:space="preserve">. </w:t>
      </w:r>
      <w:r>
        <w:rPr>
          <w:lang w:val="en-US"/>
        </w:rPr>
        <w:t xml:space="preserve">If the </w:t>
      </w:r>
      <w:r>
        <w:rPr>
          <w:lang w:val="en-US"/>
        </w:rPr>
        <w:lastRenderedPageBreak/>
        <w:t>transmission is performed in a direction different to sensing it will fail the tests in EN 302</w:t>
      </w:r>
      <w:r w:rsidR="00C1427E">
        <w:rPr>
          <w:lang w:val="en-US"/>
        </w:rPr>
        <w:t> </w:t>
      </w:r>
      <w:r>
        <w:rPr>
          <w:lang w:val="en-US"/>
        </w:rPr>
        <w:t>567</w:t>
      </w:r>
      <w:r w:rsidR="00C1427E">
        <w:rPr>
          <w:lang w:val="en-US"/>
        </w:rPr>
        <w:t xml:space="preserve">, </w:t>
      </w:r>
      <w:r w:rsidR="00C1427E" w:rsidRPr="00C1427E">
        <w:rPr>
          <w:lang w:val="en-US"/>
        </w:rPr>
        <w:t>wh</w:t>
      </w:r>
      <w:r w:rsidR="00C1427E" w:rsidRPr="00BF1E54">
        <w:rPr>
          <w:lang w:val="en-US"/>
        </w:rPr>
        <w:t>ere the</w:t>
      </w:r>
      <w:r w:rsidR="00C1427E" w:rsidRPr="00D048BA">
        <w:rPr>
          <w:rFonts w:eastAsiaTheme="minorHAnsi"/>
          <w:lang w:val="en-US" w:eastAsia="en-US"/>
        </w:rPr>
        <w:t xml:space="preserve"> interference signal shall be aligned to the direction </w:t>
      </w:r>
      <w:r w:rsidR="00C1427E">
        <w:rPr>
          <w:rFonts w:eastAsiaTheme="minorHAnsi"/>
          <w:lang w:val="en-US" w:eastAsia="en-US"/>
        </w:rPr>
        <w:t>of the transmission.</w:t>
      </w:r>
      <w:r w:rsidRPr="00C1427E">
        <w:rPr>
          <w:lang w:val="en-US"/>
        </w:rPr>
        <w:t xml:space="preserve"> </w:t>
      </w:r>
    </w:p>
    <w:p w14:paraId="5118FC39" w14:textId="4B68A6F8" w:rsidR="004C538F" w:rsidRDefault="004C538F" w:rsidP="00287DFF">
      <w:pPr>
        <w:rPr>
          <w:lang w:val="en-US"/>
        </w:rPr>
      </w:pPr>
      <w:r>
        <w:rPr>
          <w:lang w:val="en-US"/>
        </w:rPr>
        <w:t>As mentioned earlier, it becomes highly complex to specify various beam directions in RAN1.</w:t>
      </w:r>
    </w:p>
    <w:p w14:paraId="3A2AD904" w14:textId="2A37CC39" w:rsidR="008705EA" w:rsidRPr="006C3AC7" w:rsidRDefault="00287DFF" w:rsidP="00F940DB">
      <w:pPr>
        <w:pStyle w:val="Observation"/>
        <w:rPr>
          <w:lang w:val="en-US"/>
        </w:rPr>
      </w:pPr>
      <w:bookmarkStart w:id="137" w:name="_Toc68593125"/>
      <w:r>
        <w:rPr>
          <w:lang w:val="en-US"/>
        </w:rPr>
        <w:t>Di</w:t>
      </w:r>
      <w:r w:rsidRPr="00E9618A">
        <w:rPr>
          <w:lang w:val="en-US"/>
        </w:rPr>
        <w:t xml:space="preserve">rectional LBT is currently not </w:t>
      </w:r>
      <w:r w:rsidRPr="00A01E0F">
        <w:rPr>
          <w:lang w:val="en-US"/>
        </w:rPr>
        <w:t>precluded in the existing regulations.</w:t>
      </w:r>
      <w:bookmarkStart w:id="138" w:name="_Toc66977638"/>
      <w:bookmarkStart w:id="139" w:name="_Toc66977783"/>
      <w:bookmarkStart w:id="140" w:name="_Toc66977819"/>
      <w:bookmarkStart w:id="141" w:name="_Toc66977855"/>
      <w:bookmarkStart w:id="142" w:name="_Toc67541255"/>
      <w:bookmarkStart w:id="143" w:name="_Toc67541291"/>
      <w:bookmarkStart w:id="144" w:name="_Toc67541327"/>
      <w:bookmarkStart w:id="145" w:name="_Toc67541388"/>
      <w:bookmarkStart w:id="146" w:name="_Toc67541434"/>
      <w:bookmarkStart w:id="147" w:name="_Toc67541684"/>
      <w:bookmarkEnd w:id="138"/>
      <w:bookmarkEnd w:id="139"/>
      <w:bookmarkEnd w:id="140"/>
      <w:bookmarkEnd w:id="141"/>
      <w:bookmarkEnd w:id="142"/>
      <w:bookmarkEnd w:id="143"/>
      <w:bookmarkEnd w:id="144"/>
      <w:bookmarkEnd w:id="145"/>
      <w:bookmarkEnd w:id="146"/>
      <w:bookmarkEnd w:id="147"/>
      <w:r w:rsidR="004C538F">
        <w:rPr>
          <w:lang w:val="en-US"/>
        </w:rPr>
        <w:t xml:space="preserve"> EN 302 567¨s tests intrinsically ensure sensing beam </w:t>
      </w:r>
      <w:r w:rsidR="00BF1E54">
        <w:rPr>
          <w:lang w:val="en-US"/>
        </w:rPr>
        <w:t>is in the direction of</w:t>
      </w:r>
      <w:r w:rsidR="004C538F">
        <w:rPr>
          <w:lang w:val="en-US"/>
        </w:rPr>
        <w:t xml:space="preserve"> the transmission beam for devices equipped with directional antenna systems.</w:t>
      </w:r>
      <w:bookmarkEnd w:id="137"/>
    </w:p>
    <w:p w14:paraId="57DCD58A" w14:textId="5BB56E83" w:rsidR="00820B79" w:rsidRPr="00F940DB" w:rsidRDefault="003B5209" w:rsidP="00AD5861">
      <w:pPr>
        <w:pStyle w:val="Proposal"/>
        <w:rPr>
          <w:lang w:val="en-US"/>
        </w:rPr>
      </w:pPr>
      <w:bookmarkStart w:id="148" w:name="_Hlk67063939"/>
      <w:bookmarkStart w:id="149" w:name="_Toc68593151"/>
      <w:r w:rsidRPr="00D048BA">
        <w:rPr>
          <w:lang w:val="en-US"/>
        </w:rPr>
        <w:t>When LBT mode is used, relationship between sensing and transmission beam(s)</w:t>
      </w:r>
      <w:r w:rsidR="008705EA" w:rsidRPr="00D048BA">
        <w:rPr>
          <w:lang w:val="en-US"/>
        </w:rPr>
        <w:t xml:space="preserve"> is left to implementation while</w:t>
      </w:r>
      <w:r w:rsidR="008705EA" w:rsidRPr="00D048BA">
        <w:rPr>
          <w:i/>
          <w:lang w:eastAsia="x-none"/>
        </w:rPr>
        <w:t xml:space="preserve"> </w:t>
      </w:r>
      <w:r w:rsidR="008705EA" w:rsidRPr="00D048BA">
        <w:rPr>
          <w:lang w:eastAsia="x-none"/>
        </w:rPr>
        <w:t>not violating the regional regulations</w:t>
      </w:r>
      <w:r w:rsidRPr="00F940DB">
        <w:rPr>
          <w:lang w:val="en-US"/>
        </w:rPr>
        <w:t>.</w:t>
      </w:r>
      <w:bookmarkEnd w:id="149"/>
      <w:r w:rsidRPr="00F940DB">
        <w:rPr>
          <w:lang w:val="en-US"/>
        </w:rPr>
        <w:t xml:space="preserve"> </w:t>
      </w:r>
      <w:r w:rsidR="003552BB" w:rsidRPr="00F940DB">
        <w:rPr>
          <w:lang w:val="en-US"/>
        </w:rPr>
        <w:t xml:space="preserve"> </w:t>
      </w:r>
    </w:p>
    <w:bookmarkEnd w:id="148"/>
    <w:p w14:paraId="62314ADE" w14:textId="130B6988" w:rsidR="00760BB4" w:rsidRDefault="00760BB4" w:rsidP="00760BB4">
      <w:pPr>
        <w:rPr>
          <w:lang w:val="en-US"/>
        </w:rPr>
      </w:pPr>
      <w:r>
        <w:rPr>
          <w:noProof/>
          <w:lang w:val="en-US" w:eastAsia="sv-SE"/>
        </w:rPr>
        <mc:AlternateContent>
          <mc:Choice Requires="wps">
            <w:drawing>
              <wp:anchor distT="0" distB="0" distL="114300" distR="114300" simplePos="0" relativeHeight="251650560" behindDoc="0" locked="0" layoutInCell="1" allowOverlap="1" wp14:anchorId="36E83E72" wp14:editId="729B2E78">
                <wp:simplePos x="0" y="0"/>
                <wp:positionH relativeFrom="column">
                  <wp:posOffset>-41275</wp:posOffset>
                </wp:positionH>
                <wp:positionV relativeFrom="paragraph">
                  <wp:posOffset>309880</wp:posOffset>
                </wp:positionV>
                <wp:extent cx="6106795" cy="2018665"/>
                <wp:effectExtent l="0" t="0" r="27305" b="19685"/>
                <wp:wrapTopAndBottom/>
                <wp:docPr id="17" name="Text Box 17"/>
                <wp:cNvGraphicFramePr/>
                <a:graphic xmlns:a="http://schemas.openxmlformats.org/drawingml/2006/main">
                  <a:graphicData uri="http://schemas.microsoft.com/office/word/2010/wordprocessingShape">
                    <wps:wsp>
                      <wps:cNvSpPr txBox="1"/>
                      <wps:spPr>
                        <a:xfrm>
                          <a:off x="0" y="0"/>
                          <a:ext cx="6106795" cy="2018665"/>
                        </a:xfrm>
                        <a:prstGeom prst="rect">
                          <a:avLst/>
                        </a:prstGeom>
                        <a:solidFill>
                          <a:schemeClr val="lt1"/>
                        </a:solidFill>
                        <a:ln w="6350">
                          <a:solidFill>
                            <a:prstClr val="black"/>
                          </a:solidFill>
                        </a:ln>
                      </wps:spPr>
                      <wps:txbx>
                        <w:txbxContent>
                          <w:p w14:paraId="246DD96C" w14:textId="77777777" w:rsidR="003A2208" w:rsidRPr="003161F7" w:rsidRDefault="003A2208" w:rsidP="00820B79">
                            <w:pPr>
                              <w:pStyle w:val="discussionpoint"/>
                              <w:spacing w:after="0"/>
                              <w:rPr>
                                <w:rFonts w:ascii="Times" w:hAnsi="Times" w:cs="Times"/>
                                <w:highlight w:val="green"/>
                              </w:rPr>
                            </w:pPr>
                            <w:r w:rsidRPr="003161F7">
                              <w:rPr>
                                <w:rFonts w:ascii="Times" w:hAnsi="Times" w:cs="Times"/>
                                <w:highlight w:val="green"/>
                              </w:rPr>
                              <w:t>Agreement:</w:t>
                            </w:r>
                          </w:p>
                          <w:p w14:paraId="253ADA07" w14:textId="77777777" w:rsidR="003A2208" w:rsidRPr="003161F7" w:rsidRDefault="003A2208" w:rsidP="00820B79">
                            <w:pPr>
                              <w:rPr>
                                <w:rFonts w:cs="Times"/>
                              </w:rPr>
                            </w:pPr>
                            <w:r w:rsidRPr="003161F7">
                              <w:rPr>
                                <w:rFonts w:cs="Times"/>
                              </w:rPr>
                              <w:t xml:space="preserve">Within a COT with TDM of beams with beam switching, down-select one or more of the following LBT operations </w:t>
                            </w:r>
                          </w:p>
                          <w:p w14:paraId="5DCB178E" w14:textId="77777777" w:rsidR="003A2208" w:rsidRPr="003161F7" w:rsidRDefault="003A2208" w:rsidP="00820B79">
                            <w:pPr>
                              <w:pStyle w:val="ListParagraph"/>
                              <w:numPr>
                                <w:ilvl w:val="0"/>
                                <w:numId w:val="32"/>
                              </w:numPr>
                              <w:autoSpaceDE/>
                              <w:autoSpaceDN/>
                              <w:adjustRightInd/>
                              <w:snapToGrid w:val="0"/>
                              <w:spacing w:line="252" w:lineRule="auto"/>
                              <w:jc w:val="left"/>
                              <w:textAlignment w:val="auto"/>
                              <w:rPr>
                                <w:rFonts w:cs="Times"/>
                                <w:szCs w:val="20"/>
                              </w:rPr>
                            </w:pPr>
                            <w:r w:rsidRPr="003161F7">
                              <w:rPr>
                                <w:rFonts w:cs="Times"/>
                                <w:szCs w:val="20"/>
                              </w:rPr>
                              <w:t xml:space="preserve">Alt 1: Single LBT sensing with wide beam ‘cover’ all beams to be used in the COT with appropriate ED threshold </w:t>
                            </w:r>
                          </w:p>
                          <w:p w14:paraId="53539AB2" w14:textId="77777777" w:rsidR="003A2208" w:rsidRPr="003161F7" w:rsidRDefault="003A2208" w:rsidP="00820B79">
                            <w:pPr>
                              <w:pStyle w:val="ListParagraph"/>
                              <w:numPr>
                                <w:ilvl w:val="1"/>
                                <w:numId w:val="32"/>
                              </w:numPr>
                              <w:autoSpaceDE/>
                              <w:autoSpaceDN/>
                              <w:adjustRightInd/>
                              <w:snapToGrid w:val="0"/>
                              <w:spacing w:line="252" w:lineRule="auto"/>
                              <w:jc w:val="left"/>
                              <w:textAlignment w:val="auto"/>
                              <w:rPr>
                                <w:rFonts w:cs="Times"/>
                                <w:szCs w:val="20"/>
                              </w:rPr>
                            </w:pPr>
                            <w:r w:rsidRPr="003161F7">
                              <w:rPr>
                                <w:rFonts w:cs="Times"/>
                                <w:szCs w:val="20"/>
                              </w:rPr>
                              <w:t>FFS: Details on the definition of "cover"</w:t>
                            </w:r>
                          </w:p>
                          <w:p w14:paraId="49627F06" w14:textId="77777777" w:rsidR="003A2208" w:rsidRPr="003161F7" w:rsidRDefault="003A2208" w:rsidP="00820B79">
                            <w:pPr>
                              <w:pStyle w:val="ListParagraph"/>
                              <w:numPr>
                                <w:ilvl w:val="0"/>
                                <w:numId w:val="32"/>
                              </w:numPr>
                              <w:autoSpaceDE/>
                              <w:autoSpaceDN/>
                              <w:adjustRightInd/>
                              <w:snapToGrid w:val="0"/>
                              <w:spacing w:line="252" w:lineRule="auto"/>
                              <w:jc w:val="left"/>
                              <w:textAlignment w:val="auto"/>
                              <w:rPr>
                                <w:rFonts w:cs="Times"/>
                                <w:szCs w:val="20"/>
                              </w:rPr>
                            </w:pPr>
                            <w:r w:rsidRPr="003161F7">
                              <w:rPr>
                                <w:rFonts w:cs="Times"/>
                                <w:szCs w:val="20"/>
                              </w:rPr>
                              <w:t>Alt 2: Independent per-beam LBT sensing at the start of COT is performed for beams used in the COT</w:t>
                            </w:r>
                          </w:p>
                          <w:p w14:paraId="62AFD348" w14:textId="77777777" w:rsidR="003A2208" w:rsidRPr="003161F7" w:rsidRDefault="003A2208" w:rsidP="00820B79">
                            <w:pPr>
                              <w:pStyle w:val="ListParagraph"/>
                              <w:numPr>
                                <w:ilvl w:val="0"/>
                                <w:numId w:val="32"/>
                              </w:numPr>
                              <w:autoSpaceDE/>
                              <w:autoSpaceDN/>
                              <w:adjustRightInd/>
                              <w:snapToGrid w:val="0"/>
                              <w:spacing w:line="252" w:lineRule="auto"/>
                              <w:jc w:val="left"/>
                              <w:textAlignment w:val="auto"/>
                              <w:rPr>
                                <w:rFonts w:cs="Times"/>
                                <w:szCs w:val="20"/>
                              </w:rPr>
                            </w:pPr>
                            <w:r w:rsidRPr="003161F7">
                              <w:rPr>
                                <w:rFonts w:cs="Times"/>
                                <w:szCs w:val="20"/>
                              </w:rPr>
                              <w:t>Alt 3: Independent per-beam LBT sensing at the start of COT is performed for beams used in the COT with additional requirement on Cat 2 LBT before beam switch</w:t>
                            </w:r>
                          </w:p>
                          <w:p w14:paraId="7A79E21D" w14:textId="77777777" w:rsidR="003A2208" w:rsidRPr="00D46216" w:rsidRDefault="003A2208">
                            <w:pPr>
                              <w:rPr>
                                <w:lang w:val="x-no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6E83E72" id="Text Box 17" o:spid="_x0000_s1072" type="#_x0000_t202" style="position:absolute;left:0;text-align:left;margin-left:-3.25pt;margin-top:24.4pt;width:480.85pt;height:158.95pt;z-index:2516505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" fillcolor="white [3201]" strokeweight=".5pt">
                <v:textbox>
                  <w:txbxContent>
                    <w:p w14:paraId="246DD96C" w14:textId="77777777" w:rsidR="003A2208" w:rsidRPr="003161F7" w:rsidRDefault="003A2208" w:rsidP="00820B79">
                      <w:pPr>
                        <w:pStyle w:val="discussionpoint"/>
                        <w:spacing w:after="0"/>
                        <w:rPr>
                          <w:rFonts w:ascii="Times" w:hAnsi="Times" w:cs="Times"/>
                          <w:highlight w:val="green"/>
                        </w:rPr>
                      </w:pPr>
                      <w:r w:rsidRPr="003161F7">
                        <w:rPr>
                          <w:rFonts w:ascii="Times" w:hAnsi="Times" w:cs="Times"/>
                          <w:highlight w:val="green"/>
                        </w:rPr>
                        <w:t>Agreement:</w:t>
                      </w:r>
                    </w:p>
                    <w:p w14:paraId="253ADA07" w14:textId="77777777" w:rsidR="003A2208" w:rsidRPr="003161F7" w:rsidRDefault="003A2208" w:rsidP="00820B79">
                      <w:pPr>
                        <w:rPr>
                          <w:rFonts w:cs="Times"/>
                        </w:rPr>
                      </w:pPr>
                      <w:r w:rsidRPr="003161F7">
                        <w:rPr>
                          <w:rFonts w:cs="Times"/>
                        </w:rPr>
                        <w:t xml:space="preserve">Within a COT with TDM of beams with beam switching, down-select one or more of the following LBT operations </w:t>
                      </w:r>
                    </w:p>
                    <w:p w14:paraId="5DCB178E" w14:textId="77777777" w:rsidR="003A2208" w:rsidRPr="003161F7" w:rsidRDefault="003A2208" w:rsidP="00820B79">
                      <w:pPr>
                        <w:pStyle w:val="ListParagraph"/>
                        <w:numPr>
                          <w:ilvl w:val="0"/>
                          <w:numId w:val="32"/>
                        </w:numPr>
                        <w:autoSpaceDE/>
                        <w:autoSpaceDN/>
                        <w:adjustRightInd/>
                        <w:snapToGrid w:val="0"/>
                        <w:spacing w:line="252" w:lineRule="auto"/>
                        <w:jc w:val="left"/>
                        <w:textAlignment w:val="auto"/>
                        <w:rPr>
                          <w:rFonts w:cs="Times"/>
                          <w:szCs w:val="20"/>
                        </w:rPr>
                      </w:pPr>
                      <w:r w:rsidRPr="003161F7">
                        <w:rPr>
                          <w:rFonts w:cs="Times"/>
                          <w:szCs w:val="20"/>
                        </w:rPr>
                        <w:t xml:space="preserve">Alt 1: Single LBT sensing with wide beam ‘cover’ all beams to be used in the COT with appropriate ED threshold </w:t>
                      </w:r>
                    </w:p>
                    <w:p w14:paraId="53539AB2" w14:textId="77777777" w:rsidR="003A2208" w:rsidRPr="003161F7" w:rsidRDefault="003A2208" w:rsidP="00820B79">
                      <w:pPr>
                        <w:pStyle w:val="ListParagraph"/>
                        <w:numPr>
                          <w:ilvl w:val="1"/>
                          <w:numId w:val="32"/>
                        </w:numPr>
                        <w:autoSpaceDE/>
                        <w:autoSpaceDN/>
                        <w:adjustRightInd/>
                        <w:snapToGrid w:val="0"/>
                        <w:spacing w:line="252" w:lineRule="auto"/>
                        <w:jc w:val="left"/>
                        <w:textAlignment w:val="auto"/>
                        <w:rPr>
                          <w:rFonts w:cs="Times"/>
                          <w:szCs w:val="20"/>
                        </w:rPr>
                      </w:pPr>
                      <w:r w:rsidRPr="003161F7">
                        <w:rPr>
                          <w:rFonts w:cs="Times"/>
                          <w:szCs w:val="20"/>
                        </w:rPr>
                        <w:t>FFS: Details on the definition of "cover"</w:t>
                      </w:r>
                    </w:p>
                    <w:p w14:paraId="49627F06" w14:textId="77777777" w:rsidR="003A2208" w:rsidRPr="003161F7" w:rsidRDefault="003A2208" w:rsidP="00820B79">
                      <w:pPr>
                        <w:pStyle w:val="ListParagraph"/>
                        <w:numPr>
                          <w:ilvl w:val="0"/>
                          <w:numId w:val="32"/>
                        </w:numPr>
                        <w:autoSpaceDE/>
                        <w:autoSpaceDN/>
                        <w:adjustRightInd/>
                        <w:snapToGrid w:val="0"/>
                        <w:spacing w:line="252" w:lineRule="auto"/>
                        <w:jc w:val="left"/>
                        <w:textAlignment w:val="auto"/>
                        <w:rPr>
                          <w:rFonts w:cs="Times"/>
                          <w:szCs w:val="20"/>
                        </w:rPr>
                      </w:pPr>
                      <w:r w:rsidRPr="003161F7">
                        <w:rPr>
                          <w:rFonts w:cs="Times"/>
                          <w:szCs w:val="20"/>
                        </w:rPr>
                        <w:t>Alt 2: Independent per-beam LBT sensing at the start of COT is performed for beams used in the COT</w:t>
                      </w:r>
                    </w:p>
                    <w:p w14:paraId="62AFD348" w14:textId="77777777" w:rsidR="003A2208" w:rsidRPr="003161F7" w:rsidRDefault="003A2208" w:rsidP="00820B79">
                      <w:pPr>
                        <w:pStyle w:val="ListParagraph"/>
                        <w:numPr>
                          <w:ilvl w:val="0"/>
                          <w:numId w:val="32"/>
                        </w:numPr>
                        <w:autoSpaceDE/>
                        <w:autoSpaceDN/>
                        <w:adjustRightInd/>
                        <w:snapToGrid w:val="0"/>
                        <w:spacing w:line="252" w:lineRule="auto"/>
                        <w:jc w:val="left"/>
                        <w:textAlignment w:val="auto"/>
                        <w:rPr>
                          <w:rFonts w:cs="Times"/>
                          <w:szCs w:val="20"/>
                        </w:rPr>
                      </w:pPr>
                      <w:r w:rsidRPr="003161F7">
                        <w:rPr>
                          <w:rFonts w:cs="Times"/>
                          <w:szCs w:val="20"/>
                        </w:rPr>
                        <w:t>Alt 3: Independent per-beam LBT sensing at the start of COT is performed for beams used in the COT with additional requirement on Cat 2 LBT before beam switch</w:t>
                      </w:r>
                    </w:p>
                    <w:p w14:paraId="7A79E21D" w14:textId="77777777" w:rsidR="003A2208" w:rsidRPr="00D46216" w:rsidRDefault="003A2208">
                      <w:pPr>
                        <w:rPr>
                          <w:lang w:val="x-none"/>
                        </w:rPr>
                      </w:pPr>
                    </w:p>
                  </w:txbxContent>
                </v:textbox>
                <w10:wrap type="topAndBottom"/>
              </v:shape>
            </w:pict>
          </mc:Fallback>
        </mc:AlternateContent>
      </w:r>
      <w:r>
        <w:rPr>
          <w:lang w:val="en-US"/>
        </w:rPr>
        <w:t>Notwithstanding the</w:t>
      </w:r>
      <w:r w:rsidR="0021606B">
        <w:rPr>
          <w:lang w:val="en-US"/>
        </w:rPr>
        <w:t xml:space="preserve"> discussions and potential proposals on</w:t>
      </w:r>
      <w:r>
        <w:rPr>
          <w:lang w:val="en-US"/>
        </w:rPr>
        <w:t xml:space="preserve"> directional LBT, </w:t>
      </w:r>
      <w:bookmarkStart w:id="150" w:name="_Hlk67297100"/>
      <w:r>
        <w:rPr>
          <w:lang w:val="en-US"/>
        </w:rPr>
        <w:t xml:space="preserve">the following </w:t>
      </w:r>
      <w:r w:rsidR="00801D2A">
        <w:rPr>
          <w:lang w:val="en-US"/>
        </w:rPr>
        <w:t xml:space="preserve">agreement on supporting TDM of beams </w:t>
      </w:r>
      <w:r>
        <w:rPr>
          <w:lang w:val="en-US"/>
        </w:rPr>
        <w:t>has been agreed</w:t>
      </w:r>
      <w:r w:rsidR="0021606B">
        <w:rPr>
          <w:lang w:val="en-US"/>
        </w:rPr>
        <w:t xml:space="preserve"> in RAN1-104e.</w:t>
      </w:r>
    </w:p>
    <w:bookmarkEnd w:id="150"/>
    <w:p w14:paraId="574437BE" w14:textId="2AC6DAB0" w:rsidR="00760BB4" w:rsidRDefault="00760BB4" w:rsidP="00760BB4">
      <w:pPr>
        <w:rPr>
          <w:rFonts w:eastAsiaTheme="minorEastAsia"/>
          <w:color w:val="000000" w:themeColor="text1"/>
          <w:spacing w:val="-6"/>
          <w:kern w:val="20"/>
          <w:lang w:val="en-US"/>
        </w:rPr>
      </w:pPr>
      <w:r w:rsidRPr="00EB27C8">
        <w:rPr>
          <w:rFonts w:eastAsiaTheme="minorEastAsia"/>
          <w:color w:val="000000" w:themeColor="text1"/>
          <w:spacing w:val="-6"/>
          <w:kern w:val="20"/>
          <w:lang w:val="en-US"/>
        </w:rPr>
        <w:t xml:space="preserve"> </w:t>
      </w:r>
    </w:p>
    <w:p w14:paraId="185E9A31" w14:textId="50FD5E84" w:rsidR="006469D7" w:rsidRPr="00EB27C8" w:rsidRDefault="00DE6771" w:rsidP="00FE3397">
      <w:pPr>
        <w:rPr>
          <w:lang w:val="en-US"/>
        </w:rPr>
      </w:pPr>
      <w:r w:rsidRPr="00EB27C8">
        <w:rPr>
          <w:lang w:val="en-US"/>
        </w:rPr>
        <w:t xml:space="preserve">From the above options, </w:t>
      </w:r>
      <w:r w:rsidR="000D7746">
        <w:rPr>
          <w:lang w:val="en-US"/>
        </w:rPr>
        <w:t xml:space="preserve">Alt </w:t>
      </w:r>
      <w:r w:rsidRPr="00EB27C8">
        <w:rPr>
          <w:lang w:val="en-US"/>
        </w:rPr>
        <w:t xml:space="preserve">1 with omni-directional LBT at the beginning of COT and no LBT for the following beams is </w:t>
      </w:r>
      <w:r w:rsidR="00067FC0">
        <w:rPr>
          <w:lang w:val="en-US"/>
        </w:rPr>
        <w:t xml:space="preserve">the </w:t>
      </w:r>
      <w:r w:rsidRPr="00EB27C8">
        <w:rPr>
          <w:lang w:val="en-US"/>
        </w:rPr>
        <w:t xml:space="preserve">better option for the following reasons: </w:t>
      </w:r>
    </w:p>
    <w:p w14:paraId="4C47CF76" w14:textId="231FD8A7" w:rsidR="006469D7" w:rsidRPr="00EB27C8" w:rsidRDefault="000D7746" w:rsidP="00944E10">
      <w:pPr>
        <w:pStyle w:val="ListParagraph"/>
        <w:numPr>
          <w:ilvl w:val="0"/>
          <w:numId w:val="21"/>
        </w:numPr>
        <w:rPr>
          <w:rFonts w:ascii="Arial" w:hAnsi="Arial"/>
          <w:sz w:val="20"/>
          <w:szCs w:val="20"/>
          <w:lang w:val="en-US"/>
        </w:rPr>
      </w:pPr>
      <w:r>
        <w:rPr>
          <w:rFonts w:ascii="Arial" w:hAnsi="Arial"/>
          <w:sz w:val="20"/>
          <w:szCs w:val="20"/>
          <w:lang w:val="en-US"/>
        </w:rPr>
        <w:t>Alt</w:t>
      </w:r>
      <w:r w:rsidRPr="00EB27C8">
        <w:rPr>
          <w:rFonts w:ascii="Arial" w:hAnsi="Arial"/>
          <w:sz w:val="20"/>
          <w:szCs w:val="20"/>
          <w:lang w:val="en-US"/>
        </w:rPr>
        <w:t xml:space="preserve"> </w:t>
      </w:r>
      <w:r w:rsidR="00DE6771" w:rsidRPr="00EB27C8">
        <w:rPr>
          <w:rFonts w:ascii="Arial" w:hAnsi="Arial"/>
          <w:sz w:val="20"/>
          <w:szCs w:val="20"/>
          <w:lang w:val="en-US"/>
        </w:rPr>
        <w:t xml:space="preserve">1 with omni-directional LBT is simpler and compliant with current HS (no need </w:t>
      </w:r>
      <w:r w:rsidR="005A4BA9">
        <w:rPr>
          <w:rFonts w:ascii="Arial" w:hAnsi="Arial"/>
          <w:sz w:val="20"/>
          <w:szCs w:val="20"/>
          <w:lang w:val="en-US"/>
        </w:rPr>
        <w:t>for</w:t>
      </w:r>
      <w:r w:rsidR="00DE6771" w:rsidRPr="00EB27C8">
        <w:rPr>
          <w:rFonts w:ascii="Arial" w:hAnsi="Arial"/>
          <w:sz w:val="20"/>
          <w:szCs w:val="20"/>
          <w:lang w:val="en-US"/>
        </w:rPr>
        <w:t xml:space="preserve"> LBT from the responding device(s)) in a friendly manner by performing omni-directional LBT (instead of wide sensing beam) at the beginning of COT; </w:t>
      </w:r>
    </w:p>
    <w:p w14:paraId="1280A238" w14:textId="53A15BA9" w:rsidR="006469D7" w:rsidRPr="00EB27C8" w:rsidRDefault="00D46216" w:rsidP="006469D7">
      <w:pPr>
        <w:pStyle w:val="ListParagraph"/>
        <w:numPr>
          <w:ilvl w:val="0"/>
          <w:numId w:val="21"/>
        </w:numPr>
        <w:rPr>
          <w:rFonts w:ascii="Arial" w:hAnsi="Arial"/>
          <w:sz w:val="20"/>
          <w:szCs w:val="20"/>
          <w:lang w:val="en-US"/>
        </w:rPr>
      </w:pPr>
      <w:bookmarkStart w:id="151" w:name="_Hlk67305879"/>
      <w:r>
        <w:rPr>
          <w:rFonts w:ascii="Arial" w:hAnsi="Arial"/>
          <w:sz w:val="20"/>
          <w:szCs w:val="20"/>
          <w:lang w:val="en-US"/>
        </w:rPr>
        <w:t>Alt</w:t>
      </w:r>
      <w:r w:rsidRPr="00EB27C8">
        <w:rPr>
          <w:rFonts w:ascii="Arial" w:hAnsi="Arial"/>
          <w:sz w:val="20"/>
          <w:szCs w:val="20"/>
          <w:lang w:val="en-US"/>
        </w:rPr>
        <w:t xml:space="preserve"> </w:t>
      </w:r>
      <w:r w:rsidR="00C3223D" w:rsidRPr="00EB27C8">
        <w:rPr>
          <w:rFonts w:ascii="Arial" w:hAnsi="Arial"/>
          <w:sz w:val="20"/>
          <w:szCs w:val="20"/>
          <w:lang w:val="en-US"/>
        </w:rPr>
        <w:t xml:space="preserve">2 or by allowing directional LBT, </w:t>
      </w:r>
      <w:r w:rsidR="00DE6771" w:rsidRPr="00EB27C8">
        <w:rPr>
          <w:rFonts w:ascii="Arial" w:hAnsi="Arial"/>
          <w:sz w:val="20"/>
          <w:szCs w:val="20"/>
          <w:lang w:val="en-US"/>
        </w:rPr>
        <w:t>would require the device(s) to perform LBT several times</w:t>
      </w:r>
      <w:r w:rsidR="00C3223D" w:rsidRPr="00EB27C8">
        <w:rPr>
          <w:rFonts w:ascii="Arial" w:hAnsi="Arial"/>
          <w:sz w:val="20"/>
          <w:szCs w:val="20"/>
          <w:lang w:val="en-US"/>
        </w:rPr>
        <w:t xml:space="preserve"> within a COT whenever the transmit direction changes</w:t>
      </w:r>
      <w:r w:rsidR="00DE6771" w:rsidRPr="00EB27C8">
        <w:rPr>
          <w:rFonts w:ascii="Arial" w:hAnsi="Arial"/>
          <w:sz w:val="20"/>
          <w:szCs w:val="20"/>
          <w:lang w:val="en-US"/>
        </w:rPr>
        <w:t xml:space="preserve">, which </w:t>
      </w:r>
      <w:r w:rsidR="00C30130" w:rsidRPr="00EB27C8">
        <w:rPr>
          <w:rFonts w:ascii="Arial" w:hAnsi="Arial"/>
          <w:sz w:val="20"/>
          <w:szCs w:val="20"/>
          <w:lang w:val="en-US"/>
        </w:rPr>
        <w:t xml:space="preserve">adds </w:t>
      </w:r>
      <w:r w:rsidR="00DE6771" w:rsidRPr="00EB27C8">
        <w:rPr>
          <w:rFonts w:ascii="Arial" w:hAnsi="Arial"/>
          <w:sz w:val="20"/>
          <w:szCs w:val="20"/>
          <w:lang w:val="en-US"/>
        </w:rPr>
        <w:t>unnecessary overhead leading to degraded performance</w:t>
      </w:r>
      <w:r w:rsidR="00C30130" w:rsidRPr="00EB27C8">
        <w:rPr>
          <w:rFonts w:ascii="Arial" w:hAnsi="Arial"/>
          <w:sz w:val="20"/>
          <w:szCs w:val="20"/>
          <w:lang w:val="en-US"/>
        </w:rPr>
        <w:t>.</w:t>
      </w:r>
      <w:r w:rsidR="00DE6771" w:rsidRPr="00EB27C8">
        <w:rPr>
          <w:rFonts w:ascii="Arial" w:hAnsi="Arial"/>
          <w:sz w:val="20"/>
          <w:szCs w:val="20"/>
          <w:lang w:val="en-US"/>
        </w:rPr>
        <w:t xml:space="preserve"> </w:t>
      </w:r>
      <w:r w:rsidR="00C30130" w:rsidRPr="00EB27C8">
        <w:rPr>
          <w:rFonts w:ascii="Arial" w:hAnsi="Arial"/>
          <w:sz w:val="20"/>
          <w:szCs w:val="20"/>
          <w:lang w:val="en-US"/>
        </w:rPr>
        <w:t xml:space="preserve">During the SI, </w:t>
      </w:r>
      <w:r w:rsidR="00DE6771" w:rsidRPr="00EB27C8">
        <w:rPr>
          <w:rFonts w:ascii="Arial" w:hAnsi="Arial"/>
          <w:sz w:val="20"/>
          <w:szCs w:val="20"/>
          <w:lang w:val="en-US"/>
        </w:rPr>
        <w:t xml:space="preserve">many companies showed that LBT (either directional or omni-directional) degrade performance in most scenarios compared to no LBT; </w:t>
      </w:r>
    </w:p>
    <w:bookmarkEnd w:id="151"/>
    <w:p w14:paraId="5AEA9DD8" w14:textId="77777777" w:rsidR="004E0930" w:rsidRDefault="004E0930" w:rsidP="00FE3397">
      <w:pPr>
        <w:pStyle w:val="ListParagraph"/>
        <w:ind w:left="1440"/>
        <w:rPr>
          <w:rFonts w:ascii="Arial" w:hAnsi="Arial"/>
          <w:sz w:val="20"/>
          <w:szCs w:val="20"/>
          <w:lang w:val="en-US"/>
        </w:rPr>
      </w:pPr>
    </w:p>
    <w:p w14:paraId="26401BBD" w14:textId="0D049BFE" w:rsidR="00B44CC7" w:rsidRDefault="003A78D1" w:rsidP="00E4624C">
      <w:pPr>
        <w:rPr>
          <w:rFonts w:eastAsia="Calibri"/>
          <w:lang w:eastAsia="en-US"/>
        </w:rPr>
      </w:pPr>
      <w:r>
        <w:rPr>
          <w:lang w:val="en-US"/>
        </w:rPr>
        <w:t xml:space="preserve">Therefore, to summarize, </w:t>
      </w:r>
      <w:r w:rsidR="00A23830" w:rsidRPr="003A78D1">
        <w:rPr>
          <w:lang w:val="en-US"/>
        </w:rPr>
        <w:t xml:space="preserve">in order to enable </w:t>
      </w:r>
      <w:r w:rsidR="00B44CC7">
        <w:rPr>
          <w:lang w:val="en-US"/>
        </w:rPr>
        <w:t>time domain multiplexing of DL/UL in multiple beams</w:t>
      </w:r>
      <w:r w:rsidR="00A23830" w:rsidRPr="003A78D1">
        <w:rPr>
          <w:lang w:val="en-US"/>
        </w:rPr>
        <w:t xml:space="preserve">, the LBT </w:t>
      </w:r>
      <w:r w:rsidRPr="00FE3397">
        <w:rPr>
          <w:lang w:val="en-US"/>
        </w:rPr>
        <w:t>sensing</w:t>
      </w:r>
      <w:r w:rsidR="00A23830" w:rsidRPr="003A78D1">
        <w:rPr>
          <w:lang w:val="en-US"/>
        </w:rPr>
        <w:t xml:space="preserve"> beam needs to cover all the sector areas or the beam regions. We think it is easier to perform an omni-directional or quasi-omni directional “umbrella LBT” that covers all the </w:t>
      </w:r>
      <w:r w:rsidR="0076450D">
        <w:rPr>
          <w:lang w:val="en-US"/>
        </w:rPr>
        <w:t xml:space="preserve">possible </w:t>
      </w:r>
      <w:r w:rsidR="00A23830" w:rsidRPr="003A78D1">
        <w:rPr>
          <w:lang w:val="en-US"/>
        </w:rPr>
        <w:t>beam directions at the beginning of the COT</w:t>
      </w:r>
      <w:r w:rsidR="00E92DF7">
        <w:rPr>
          <w:lang w:val="en-US"/>
        </w:rPr>
        <w:t xml:space="preserve">. Furthermore, </w:t>
      </w:r>
      <w:r w:rsidR="00A23830" w:rsidRPr="00FE3397">
        <w:rPr>
          <w:rFonts w:eastAsia="Calibri"/>
          <w:lang w:val="en-US" w:eastAsia="en-US"/>
        </w:rPr>
        <w:t xml:space="preserve">there is no need to complicate </w:t>
      </w:r>
      <w:r w:rsidR="00E92DF7">
        <w:rPr>
          <w:rFonts w:eastAsia="Calibri"/>
          <w:lang w:val="en-US" w:eastAsia="en-US"/>
        </w:rPr>
        <w:t xml:space="preserve">channel access mechanism </w:t>
      </w:r>
      <w:r w:rsidR="00A23830" w:rsidRPr="00FE3397">
        <w:rPr>
          <w:rFonts w:eastAsia="Calibri"/>
          <w:lang w:val="en-US" w:eastAsia="en-US"/>
        </w:rPr>
        <w:t>by having LBT</w:t>
      </w:r>
      <w:r w:rsidR="00E92DF7">
        <w:rPr>
          <w:rFonts w:eastAsia="Calibri"/>
          <w:lang w:val="en-US" w:eastAsia="en-US"/>
        </w:rPr>
        <w:t xml:space="preserve"> thresholds</w:t>
      </w:r>
      <w:r w:rsidR="00A23830" w:rsidRPr="00FE3397">
        <w:rPr>
          <w:rFonts w:eastAsia="Calibri"/>
          <w:lang w:val="en-US" w:eastAsia="en-US"/>
        </w:rPr>
        <w:t xml:space="preserve"> for multiple beam directions.</w:t>
      </w:r>
      <w:r w:rsidR="004E0930">
        <w:rPr>
          <w:rFonts w:eastAsia="Calibri"/>
          <w:lang w:val="en-US" w:eastAsia="en-US"/>
        </w:rPr>
        <w:t xml:space="preserve"> </w:t>
      </w:r>
      <w:r w:rsidR="004E0930" w:rsidRPr="004E0930">
        <w:rPr>
          <w:rFonts w:eastAsia="Calibri"/>
          <w:lang w:eastAsia="en-US"/>
        </w:rPr>
        <w:t>EN 302 567 does not define it, neither should 3</w:t>
      </w:r>
      <w:r w:rsidR="004E0930">
        <w:rPr>
          <w:rFonts w:eastAsia="Calibri"/>
          <w:lang w:eastAsia="en-US"/>
        </w:rPr>
        <w:t>GPP</w:t>
      </w:r>
      <w:r w:rsidR="004E0930" w:rsidRPr="004E0930">
        <w:rPr>
          <w:rFonts w:eastAsia="Calibri"/>
          <w:lang w:eastAsia="en-US"/>
        </w:rPr>
        <w:t xml:space="preserve"> do that. </w:t>
      </w:r>
      <w:r w:rsidR="001904B4">
        <w:rPr>
          <w:rFonts w:eastAsia="Calibri"/>
          <w:lang w:val="en-US" w:eastAsia="en-US"/>
        </w:rPr>
        <w:t>In addition</w:t>
      </w:r>
      <w:r w:rsidR="00B44CC7" w:rsidRPr="00EB3570">
        <w:rPr>
          <w:rFonts w:eastAsia="Calibri"/>
          <w:lang w:val="en-US" w:eastAsia="en-US"/>
        </w:rPr>
        <w:t xml:space="preserve">, there is </w:t>
      </w:r>
      <w:r w:rsidR="001904B4">
        <w:rPr>
          <w:rFonts w:eastAsia="Calibri"/>
          <w:lang w:val="en-US" w:eastAsia="en-US"/>
        </w:rPr>
        <w:t xml:space="preserve">also </w:t>
      </w:r>
      <w:r w:rsidR="00B44CC7" w:rsidRPr="00EB3570">
        <w:rPr>
          <w:rFonts w:eastAsia="Calibri"/>
          <w:lang w:val="en-US" w:eastAsia="en-US"/>
        </w:rPr>
        <w:t xml:space="preserve">no need to define the relationship between the LBT sensing beam and the transmission beam if the LBT beam is </w:t>
      </w:r>
      <w:r w:rsidR="00B44CC7">
        <w:rPr>
          <w:rFonts w:eastAsia="Calibri"/>
          <w:lang w:val="en-US" w:eastAsia="en-US"/>
        </w:rPr>
        <w:t xml:space="preserve">omni-directional or quasi-omni-directional. </w:t>
      </w:r>
      <w:r w:rsidR="001904B4">
        <w:rPr>
          <w:rFonts w:eastAsia="Calibri"/>
          <w:lang w:val="en-US" w:eastAsia="en-US"/>
        </w:rPr>
        <w:t xml:space="preserve">As stated earlier, </w:t>
      </w:r>
      <w:r w:rsidR="00B44CC7">
        <w:rPr>
          <w:rFonts w:eastAsia="Calibri"/>
          <w:lang w:val="en-US" w:eastAsia="en-US"/>
        </w:rPr>
        <w:t xml:space="preserve">quasi-omni-directional LBT is </w:t>
      </w:r>
      <w:r w:rsidR="00BA513A">
        <w:rPr>
          <w:rFonts w:eastAsia="Calibri"/>
          <w:lang w:val="en-US" w:eastAsia="en-US"/>
        </w:rPr>
        <w:t>a</w:t>
      </w:r>
      <w:r w:rsidR="00B44CC7">
        <w:rPr>
          <w:rFonts w:eastAsia="Calibri"/>
          <w:lang w:val="en-US" w:eastAsia="en-US"/>
        </w:rPr>
        <w:t xml:space="preserve">lso used by </w:t>
      </w:r>
      <w:r w:rsidR="00BA513A">
        <w:rPr>
          <w:rFonts w:eastAsia="Calibri"/>
          <w:lang w:val="en-US" w:eastAsia="en-US"/>
        </w:rPr>
        <w:t xml:space="preserve">IEEE </w:t>
      </w:r>
      <w:r w:rsidR="00B44CC7">
        <w:rPr>
          <w:rFonts w:eastAsia="Calibri"/>
          <w:lang w:val="en-US" w:eastAsia="en-US"/>
        </w:rPr>
        <w:t>802.11ad</w:t>
      </w:r>
      <w:r w:rsidR="00BA513A">
        <w:rPr>
          <w:rFonts w:eastAsia="Calibri"/>
          <w:lang w:val="en-US" w:eastAsia="en-US"/>
        </w:rPr>
        <w:t xml:space="preserve"> and IEE 802.11</w:t>
      </w:r>
      <w:r w:rsidR="00B44CC7">
        <w:rPr>
          <w:rFonts w:eastAsia="Calibri"/>
          <w:lang w:val="en-US" w:eastAsia="en-US"/>
        </w:rPr>
        <w:t xml:space="preserve">ay devices for operation in the 60 GHz band. </w:t>
      </w:r>
      <w:r w:rsidR="00BA513A">
        <w:rPr>
          <w:rFonts w:eastAsia="Calibri"/>
          <w:lang w:eastAsia="en-US"/>
        </w:rPr>
        <w:t>In</w:t>
      </w:r>
      <w:r w:rsidR="0076450D">
        <w:rPr>
          <w:rFonts w:eastAsia="Calibri"/>
          <w:lang w:eastAsia="en-US"/>
        </w:rPr>
        <w:t xml:space="preserve"> principle </w:t>
      </w:r>
      <w:r w:rsidR="00BA513A">
        <w:rPr>
          <w:rFonts w:eastAsia="Calibri"/>
          <w:lang w:eastAsia="en-US"/>
        </w:rPr>
        <w:t xml:space="preserve">this resembles </w:t>
      </w:r>
      <w:r w:rsidR="001904B4">
        <w:rPr>
          <w:rFonts w:eastAsia="Calibri"/>
          <w:lang w:eastAsia="en-US"/>
        </w:rPr>
        <w:t xml:space="preserve">the </w:t>
      </w:r>
      <w:r w:rsidR="00BA513A">
        <w:rPr>
          <w:rFonts w:eastAsia="Calibri"/>
          <w:lang w:eastAsia="en-US"/>
        </w:rPr>
        <w:t>5 </w:t>
      </w:r>
      <w:r w:rsidR="001904B4">
        <w:rPr>
          <w:rFonts w:eastAsia="Calibri"/>
          <w:lang w:eastAsia="en-US"/>
        </w:rPr>
        <w:t xml:space="preserve">GHz case, where LBT is performed over a </w:t>
      </w:r>
      <w:r w:rsidR="00BA513A">
        <w:rPr>
          <w:rFonts w:eastAsia="Calibri"/>
          <w:lang w:eastAsia="en-US"/>
        </w:rPr>
        <w:t>20 </w:t>
      </w:r>
      <w:r w:rsidR="0076450D">
        <w:rPr>
          <w:rFonts w:eastAsia="Calibri"/>
          <w:lang w:eastAsia="en-US"/>
        </w:rPr>
        <w:t>MHz c</w:t>
      </w:r>
      <w:r w:rsidR="001904B4">
        <w:rPr>
          <w:rFonts w:eastAsia="Calibri"/>
          <w:lang w:eastAsia="en-US"/>
        </w:rPr>
        <w:t>arrier</w:t>
      </w:r>
      <w:r w:rsidR="0076450D">
        <w:rPr>
          <w:rFonts w:eastAsia="Calibri"/>
          <w:lang w:eastAsia="en-US"/>
        </w:rPr>
        <w:t xml:space="preserve"> but transmi</w:t>
      </w:r>
      <w:r w:rsidR="001904B4">
        <w:rPr>
          <w:rFonts w:eastAsia="Calibri"/>
          <w:lang w:eastAsia="en-US"/>
        </w:rPr>
        <w:t xml:space="preserve">ssion may occur </w:t>
      </w:r>
      <w:r w:rsidR="0076450D">
        <w:rPr>
          <w:rFonts w:eastAsia="Calibri"/>
          <w:lang w:eastAsia="en-US"/>
        </w:rPr>
        <w:t xml:space="preserve">over only </w:t>
      </w:r>
      <w:r w:rsidR="00BA513A">
        <w:rPr>
          <w:rFonts w:eastAsia="Calibri"/>
          <w:lang w:eastAsia="en-US"/>
        </w:rPr>
        <w:t>2 </w:t>
      </w:r>
      <w:r w:rsidR="0076450D">
        <w:rPr>
          <w:rFonts w:eastAsia="Calibri"/>
          <w:lang w:eastAsia="en-US"/>
        </w:rPr>
        <w:t>MHz</w:t>
      </w:r>
      <w:r w:rsidR="00B01400">
        <w:rPr>
          <w:rFonts w:eastAsia="Calibri"/>
          <w:lang w:eastAsia="en-US"/>
        </w:rPr>
        <w:t>.</w:t>
      </w:r>
    </w:p>
    <w:p w14:paraId="413308F6" w14:textId="2F25A54A" w:rsidR="00E354E9" w:rsidRPr="00FE3397" w:rsidRDefault="00E354E9" w:rsidP="00E354E9">
      <w:pPr>
        <w:pStyle w:val="Proposal"/>
      </w:pPr>
      <w:bookmarkStart w:id="152" w:name="_Toc68593152"/>
      <w:r>
        <w:rPr>
          <w:rStyle w:val="CommentReference"/>
          <w:sz w:val="20"/>
          <w:szCs w:val="20"/>
        </w:rPr>
        <w:t xml:space="preserve">For </w:t>
      </w:r>
      <w:r w:rsidRPr="009476C7">
        <w:t xml:space="preserve">time domain multiplexing of DL/UL transmissions in multiple beams </w:t>
      </w:r>
      <w:r>
        <w:t>w</w:t>
      </w:r>
      <w:r w:rsidRPr="00FE3397">
        <w:rPr>
          <w:rStyle w:val="CommentReference"/>
          <w:sz w:val="20"/>
          <w:szCs w:val="20"/>
        </w:rPr>
        <w:t>he</w:t>
      </w:r>
      <w:r w:rsidRPr="00FE3397">
        <w:t xml:space="preserve">n LBT mode is used, </w:t>
      </w:r>
      <w:r>
        <w:t xml:space="preserve">support Alt 1 where </w:t>
      </w:r>
      <w:r w:rsidR="00A71CC6">
        <w:t>the definition of “</w:t>
      </w:r>
      <w:r>
        <w:t>cover</w:t>
      </w:r>
      <w:r w:rsidR="00A71CC6">
        <w:t>”</w:t>
      </w:r>
      <w:r>
        <w:t xml:space="preserve"> at least supports o</w:t>
      </w:r>
      <w:r w:rsidRPr="00FE3397">
        <w:t>mni-direction</w:t>
      </w:r>
      <w:r>
        <w:t xml:space="preserve">al </w:t>
      </w:r>
      <w:r w:rsidRPr="00FE3397">
        <w:t>or quasi-omni-direction</w:t>
      </w:r>
      <w:r>
        <w:t>al LBT</w:t>
      </w:r>
      <w:r w:rsidRPr="00FE3397">
        <w:t xml:space="preserve"> at the beginning of the COT</w:t>
      </w:r>
      <w:r w:rsidR="00A85748">
        <w:t>,</w:t>
      </w:r>
      <w:r w:rsidRPr="00FE3397">
        <w:t xml:space="preserve"> and no LBT for the following beams</w:t>
      </w:r>
      <w:r>
        <w:t xml:space="preserve"> in the COT.</w:t>
      </w:r>
      <w:bookmarkEnd w:id="152"/>
    </w:p>
    <w:p w14:paraId="644A4438" w14:textId="470FFC42" w:rsidR="00E354E9" w:rsidRDefault="00E354E9" w:rsidP="00E354E9">
      <w:pPr>
        <w:rPr>
          <w:lang w:val="en-US"/>
        </w:rPr>
      </w:pPr>
      <w:r w:rsidRPr="00E354E9">
        <w:rPr>
          <w:noProof/>
          <w:lang w:val="en-US" w:eastAsia="sv-SE"/>
        </w:rPr>
        <w:lastRenderedPageBreak/>
        <mc:AlternateContent>
          <mc:Choice Requires="wps">
            <w:drawing>
              <wp:anchor distT="0" distB="0" distL="114300" distR="114300" simplePos="0" relativeHeight="251690496" behindDoc="0" locked="0" layoutInCell="1" allowOverlap="1" wp14:anchorId="3AE7480A" wp14:editId="18457F3A">
                <wp:simplePos x="0" y="0"/>
                <wp:positionH relativeFrom="margin">
                  <wp:align>left</wp:align>
                </wp:positionH>
                <wp:positionV relativeFrom="paragraph">
                  <wp:posOffset>276194</wp:posOffset>
                </wp:positionV>
                <wp:extent cx="6106795" cy="1393825"/>
                <wp:effectExtent l="0" t="0" r="27305" b="15875"/>
                <wp:wrapTopAndBottom/>
                <wp:docPr id="11" name="Text Box 11"/>
                <wp:cNvGraphicFramePr/>
                <a:graphic xmlns:a="http://schemas.openxmlformats.org/drawingml/2006/main">
                  <a:graphicData uri="http://schemas.microsoft.com/office/word/2010/wordprocessingShape">
                    <wps:wsp>
                      <wps:cNvSpPr txBox="1"/>
                      <wps:spPr>
                        <a:xfrm>
                          <a:off x="0" y="0"/>
                          <a:ext cx="6106795" cy="1393825"/>
                        </a:xfrm>
                        <a:prstGeom prst="rect">
                          <a:avLst/>
                        </a:prstGeom>
                        <a:solidFill>
                          <a:sysClr val="window" lastClr="FFFFFF"/>
                        </a:solidFill>
                        <a:ln w="6350">
                          <a:solidFill>
                            <a:prstClr val="black"/>
                          </a:solidFill>
                        </a:ln>
                      </wps:spPr>
                      <wps:txbx>
                        <w:txbxContent>
                          <w:p w14:paraId="6BA25274" w14:textId="77777777" w:rsidR="003A2208" w:rsidRPr="003161F7" w:rsidRDefault="003A2208" w:rsidP="00E354E9">
                            <w:pPr>
                              <w:pStyle w:val="discussionpoint"/>
                              <w:spacing w:after="0"/>
                              <w:rPr>
                                <w:rFonts w:ascii="Times" w:hAnsi="Times" w:cs="Times"/>
                                <w:highlight w:val="green"/>
                              </w:rPr>
                            </w:pPr>
                            <w:r w:rsidRPr="003161F7">
                              <w:rPr>
                                <w:rFonts w:ascii="Times" w:hAnsi="Times" w:cs="Times"/>
                                <w:highlight w:val="green"/>
                              </w:rPr>
                              <w:t>Agreement:</w:t>
                            </w:r>
                          </w:p>
                          <w:p w14:paraId="4D422D04" w14:textId="77777777" w:rsidR="003A2208" w:rsidRPr="003161F7" w:rsidRDefault="003A2208" w:rsidP="00E354E9">
                            <w:pPr>
                              <w:rPr>
                                <w:rFonts w:cs="Times"/>
                              </w:rPr>
                            </w:pPr>
                            <w:r w:rsidRPr="003161F7">
                              <w:rPr>
                                <w:rFonts w:cs="Times"/>
                              </w:rPr>
                              <w:t>For a COT with MU-MIMO (SDM) transmission, further consider the follow alternatives (down-select or support both)</w:t>
                            </w:r>
                          </w:p>
                          <w:p w14:paraId="7EC5DC79" w14:textId="77777777" w:rsidR="003A2208" w:rsidRPr="003161F7" w:rsidRDefault="003A2208" w:rsidP="00E354E9">
                            <w:pPr>
                              <w:pStyle w:val="ListParagraph"/>
                              <w:numPr>
                                <w:ilvl w:val="0"/>
                                <w:numId w:val="31"/>
                              </w:numPr>
                              <w:autoSpaceDE/>
                              <w:autoSpaceDN/>
                              <w:adjustRightInd/>
                              <w:snapToGrid w:val="0"/>
                              <w:spacing w:line="252" w:lineRule="auto"/>
                              <w:jc w:val="left"/>
                              <w:textAlignment w:val="auto"/>
                              <w:rPr>
                                <w:rFonts w:cs="Times"/>
                                <w:szCs w:val="20"/>
                              </w:rPr>
                            </w:pPr>
                            <w:r w:rsidRPr="003161F7">
                              <w:rPr>
                                <w:rFonts w:cs="Times"/>
                                <w:szCs w:val="20"/>
                              </w:rPr>
                              <w:t>Alt 1: Single LBT sensing at the start of the COT with wide beam ‘cover’ all beams to be used in the COT with appropriate ED threshold</w:t>
                            </w:r>
                          </w:p>
                          <w:p w14:paraId="07A80EFD" w14:textId="77777777" w:rsidR="003A2208" w:rsidRPr="003161F7" w:rsidRDefault="003A2208" w:rsidP="00E354E9">
                            <w:pPr>
                              <w:pStyle w:val="ListParagraph"/>
                              <w:numPr>
                                <w:ilvl w:val="0"/>
                                <w:numId w:val="31"/>
                              </w:numPr>
                              <w:autoSpaceDE/>
                              <w:autoSpaceDN/>
                              <w:adjustRightInd/>
                              <w:snapToGrid w:val="0"/>
                              <w:spacing w:line="252" w:lineRule="auto"/>
                              <w:jc w:val="left"/>
                              <w:textAlignment w:val="auto"/>
                              <w:rPr>
                                <w:rFonts w:cs="Times"/>
                                <w:szCs w:val="20"/>
                              </w:rPr>
                            </w:pPr>
                            <w:r w:rsidRPr="003161F7">
                              <w:rPr>
                                <w:rFonts w:cs="Times"/>
                                <w:szCs w:val="20"/>
                              </w:rPr>
                              <w:t>Alt 2: Independent per-beam LBT sensing at the start of COT is performed for beams used in the COT</w:t>
                            </w:r>
                          </w:p>
                          <w:p w14:paraId="2C70CC1B" w14:textId="77777777" w:rsidR="003A2208" w:rsidRPr="00D46216" w:rsidRDefault="003A2208" w:rsidP="00235C27">
                            <w:pPr>
                              <w:pStyle w:val="discussionpoint"/>
                              <w:spacing w:after="0"/>
                              <w:rPr>
                                <w:lang w:val="x-no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AE7480A" id="Text Box 11" o:spid="_x0000_s1073" type="#_x0000_t202" style="position:absolute;left:0;text-align:left;margin-left:0;margin-top:21.75pt;width:480.85pt;height:109.75pt;z-index:251690496;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" fillcolor="window" strokeweight=".5pt">
                <v:textbox>
                  <w:txbxContent>
                    <w:p w14:paraId="6BA25274" w14:textId="77777777" w:rsidR="003A2208" w:rsidRPr="003161F7" w:rsidRDefault="003A2208" w:rsidP="00E354E9">
                      <w:pPr>
                        <w:pStyle w:val="discussionpoint"/>
                        <w:spacing w:after="0"/>
                        <w:rPr>
                          <w:rFonts w:ascii="Times" w:hAnsi="Times" w:cs="Times"/>
                          <w:highlight w:val="green"/>
                        </w:rPr>
                      </w:pPr>
                      <w:r w:rsidRPr="003161F7">
                        <w:rPr>
                          <w:rFonts w:ascii="Times" w:hAnsi="Times" w:cs="Times"/>
                          <w:highlight w:val="green"/>
                        </w:rPr>
                        <w:t>Agreement:</w:t>
                      </w:r>
                    </w:p>
                    <w:p w14:paraId="4D422D04" w14:textId="77777777" w:rsidR="003A2208" w:rsidRPr="003161F7" w:rsidRDefault="003A2208" w:rsidP="00E354E9">
                      <w:pPr>
                        <w:rPr>
                          <w:rFonts w:cs="Times"/>
                        </w:rPr>
                      </w:pPr>
                      <w:r w:rsidRPr="003161F7">
                        <w:rPr>
                          <w:rFonts w:cs="Times"/>
                        </w:rPr>
                        <w:t>For a COT with MU-MIMO (SDM) transmission, further consider the follow alternatives (down-select or support both)</w:t>
                      </w:r>
                    </w:p>
                    <w:p w14:paraId="7EC5DC79" w14:textId="77777777" w:rsidR="003A2208" w:rsidRPr="003161F7" w:rsidRDefault="003A2208" w:rsidP="00E354E9">
                      <w:pPr>
                        <w:pStyle w:val="ListParagraph"/>
                        <w:numPr>
                          <w:ilvl w:val="0"/>
                          <w:numId w:val="31"/>
                        </w:numPr>
                        <w:autoSpaceDE/>
                        <w:autoSpaceDN/>
                        <w:adjustRightInd/>
                        <w:snapToGrid w:val="0"/>
                        <w:spacing w:line="252" w:lineRule="auto"/>
                        <w:jc w:val="left"/>
                        <w:textAlignment w:val="auto"/>
                        <w:rPr>
                          <w:rFonts w:cs="Times"/>
                          <w:szCs w:val="20"/>
                        </w:rPr>
                      </w:pPr>
                      <w:r w:rsidRPr="003161F7">
                        <w:rPr>
                          <w:rFonts w:cs="Times"/>
                          <w:szCs w:val="20"/>
                        </w:rPr>
                        <w:t>Alt 1: Single LBT sensing at the start of the COT with wide beam ‘cover’ all beams to be used in the COT with appropriate ED threshold</w:t>
                      </w:r>
                    </w:p>
                    <w:p w14:paraId="07A80EFD" w14:textId="77777777" w:rsidR="003A2208" w:rsidRPr="003161F7" w:rsidRDefault="003A2208" w:rsidP="00E354E9">
                      <w:pPr>
                        <w:pStyle w:val="ListParagraph"/>
                        <w:numPr>
                          <w:ilvl w:val="0"/>
                          <w:numId w:val="31"/>
                        </w:numPr>
                        <w:autoSpaceDE/>
                        <w:autoSpaceDN/>
                        <w:adjustRightInd/>
                        <w:snapToGrid w:val="0"/>
                        <w:spacing w:line="252" w:lineRule="auto"/>
                        <w:jc w:val="left"/>
                        <w:textAlignment w:val="auto"/>
                        <w:rPr>
                          <w:rFonts w:cs="Times"/>
                          <w:szCs w:val="20"/>
                        </w:rPr>
                      </w:pPr>
                      <w:r w:rsidRPr="003161F7">
                        <w:rPr>
                          <w:rFonts w:cs="Times"/>
                          <w:szCs w:val="20"/>
                        </w:rPr>
                        <w:t>Alt 2: Independent per-beam LBT sensing at the start of COT is performed for beams used in the COT</w:t>
                      </w:r>
                    </w:p>
                    <w:p w14:paraId="2C70CC1B" w14:textId="77777777" w:rsidR="003A2208" w:rsidRPr="00D46216" w:rsidRDefault="003A2208" w:rsidP="00235C27">
                      <w:pPr>
                        <w:pStyle w:val="discussionpoint"/>
                        <w:spacing w:after="0"/>
                        <w:rPr>
                          <w:lang w:val="x-none"/>
                        </w:rPr>
                      </w:pPr>
                    </w:p>
                  </w:txbxContent>
                </v:textbox>
                <w10:wrap type="topAndBottom" anchorx="margin"/>
              </v:shape>
            </w:pict>
          </mc:Fallback>
        </mc:AlternateContent>
      </w:r>
      <w:r>
        <w:rPr>
          <w:lang w:val="en-US"/>
        </w:rPr>
        <w:t>The following agreement on supporting SDM of beams has been agreed in RAN1-104e.</w:t>
      </w:r>
    </w:p>
    <w:p w14:paraId="4B4FD204" w14:textId="77777777" w:rsidR="00E354E9" w:rsidRDefault="00E354E9" w:rsidP="008E5E12">
      <w:pPr>
        <w:rPr>
          <w:rFonts w:eastAsia="Calibri"/>
          <w:lang w:eastAsia="en-US"/>
        </w:rPr>
      </w:pPr>
    </w:p>
    <w:p w14:paraId="61612297" w14:textId="708B7AF2" w:rsidR="00A23830" w:rsidRPr="008E5E12" w:rsidRDefault="00E354E9" w:rsidP="008E5E12">
      <w:pPr>
        <w:rPr>
          <w:rFonts w:eastAsia="Calibri"/>
          <w:lang w:val="en-US"/>
        </w:rPr>
      </w:pPr>
      <w:r>
        <w:rPr>
          <w:rFonts w:eastAsia="Calibri"/>
          <w:lang w:eastAsia="en-US"/>
        </w:rPr>
        <w:t>Similar to the scenario with TDM of beams</w:t>
      </w:r>
      <w:r w:rsidR="00B44CC7">
        <w:rPr>
          <w:rFonts w:eastAsia="Calibri"/>
          <w:lang w:eastAsia="en-US"/>
        </w:rPr>
        <w:t>, i</w:t>
      </w:r>
      <w:r w:rsidR="004E0930">
        <w:rPr>
          <w:rFonts w:eastAsia="Calibri"/>
          <w:lang w:eastAsia="en-US"/>
        </w:rPr>
        <w:t>f directional LBT were to be used, there is a need to define a directional LBT sensing beam that covers all the beams in every transmission.</w:t>
      </w:r>
      <w:r w:rsidR="00B44CC7">
        <w:rPr>
          <w:rFonts w:eastAsia="Calibri"/>
          <w:lang w:eastAsia="en-US"/>
        </w:rPr>
        <w:t xml:space="preserve"> In our opinion, this is too complex </w:t>
      </w:r>
      <w:r w:rsidR="007A5170">
        <w:rPr>
          <w:rFonts w:eastAsia="Calibri"/>
          <w:lang w:eastAsia="en-US"/>
        </w:rPr>
        <w:t xml:space="preserve">to specify </w:t>
      </w:r>
      <w:r w:rsidR="00B44CC7">
        <w:rPr>
          <w:rFonts w:eastAsia="Calibri"/>
          <w:lang w:eastAsia="en-US"/>
        </w:rPr>
        <w:t xml:space="preserve">and can be </w:t>
      </w:r>
      <w:r w:rsidR="004E0930" w:rsidRPr="004E0930">
        <w:rPr>
          <w:rFonts w:eastAsia="Calibri"/>
          <w:lang w:eastAsia="en-US"/>
        </w:rPr>
        <w:t xml:space="preserve">left </w:t>
      </w:r>
      <w:r w:rsidR="00B44CC7">
        <w:rPr>
          <w:rFonts w:eastAsia="Calibri"/>
          <w:lang w:eastAsia="en-US"/>
        </w:rPr>
        <w:t>for gNB</w:t>
      </w:r>
      <w:r w:rsidR="004E0930" w:rsidRPr="004E0930">
        <w:rPr>
          <w:rFonts w:eastAsia="Calibri"/>
          <w:lang w:eastAsia="en-US"/>
        </w:rPr>
        <w:t xml:space="preserve"> implementation</w:t>
      </w:r>
      <w:r w:rsidR="004E0930">
        <w:rPr>
          <w:rFonts w:eastAsia="Calibri"/>
          <w:lang w:eastAsia="en-US"/>
        </w:rPr>
        <w:t xml:space="preserve">. </w:t>
      </w:r>
    </w:p>
    <w:p w14:paraId="5BFC29C2" w14:textId="77777777" w:rsidR="00657489" w:rsidRPr="00EB27C8" w:rsidRDefault="00657489" w:rsidP="00657489">
      <w:pPr>
        <w:pStyle w:val="ListParagraph"/>
        <w:ind w:left="0"/>
        <w:rPr>
          <w:rFonts w:ascii="Arial" w:hAnsi="Arial"/>
          <w:sz w:val="20"/>
          <w:szCs w:val="20"/>
          <w:lang w:val="en-US"/>
        </w:rPr>
      </w:pPr>
    </w:p>
    <w:p w14:paraId="29C8D840" w14:textId="6C93727E" w:rsidR="004E0930" w:rsidRDefault="0076450D">
      <w:pPr>
        <w:pStyle w:val="Proposal"/>
        <w:rPr>
          <w:rStyle w:val="CommentReference"/>
          <w:sz w:val="20"/>
          <w:szCs w:val="20"/>
        </w:rPr>
      </w:pPr>
      <w:bookmarkStart w:id="153" w:name="_Toc68593153"/>
      <w:r>
        <w:rPr>
          <w:rStyle w:val="CommentReference"/>
          <w:sz w:val="20"/>
          <w:szCs w:val="20"/>
        </w:rPr>
        <w:t xml:space="preserve">For spatial domain multiplexing when LBT mode is used, </w:t>
      </w:r>
      <w:r w:rsidR="00050FB7">
        <w:rPr>
          <w:rStyle w:val="CommentReference"/>
          <w:sz w:val="20"/>
          <w:szCs w:val="20"/>
        </w:rPr>
        <w:t xml:space="preserve">support Alt1 where </w:t>
      </w:r>
      <w:r w:rsidR="00A71CC6">
        <w:rPr>
          <w:rStyle w:val="CommentReference"/>
          <w:sz w:val="20"/>
          <w:szCs w:val="20"/>
        </w:rPr>
        <w:t>the definition of “</w:t>
      </w:r>
      <w:r w:rsidR="00050FB7">
        <w:rPr>
          <w:rStyle w:val="CommentReference"/>
          <w:sz w:val="20"/>
          <w:szCs w:val="20"/>
        </w:rPr>
        <w:t>cover</w:t>
      </w:r>
      <w:r w:rsidR="00A71CC6">
        <w:rPr>
          <w:rStyle w:val="CommentReference"/>
          <w:sz w:val="20"/>
          <w:szCs w:val="20"/>
        </w:rPr>
        <w:t>”</w:t>
      </w:r>
      <w:r w:rsidR="00050FB7">
        <w:rPr>
          <w:rStyle w:val="CommentReference"/>
          <w:sz w:val="20"/>
          <w:szCs w:val="20"/>
        </w:rPr>
        <w:t xml:space="preserve"> at least </w:t>
      </w:r>
      <w:r w:rsidR="00A71CC6">
        <w:rPr>
          <w:rStyle w:val="CommentReference"/>
          <w:sz w:val="20"/>
          <w:szCs w:val="20"/>
        </w:rPr>
        <w:t>include</w:t>
      </w:r>
      <w:r w:rsidR="00050FB7">
        <w:rPr>
          <w:rStyle w:val="CommentReference"/>
          <w:sz w:val="20"/>
          <w:szCs w:val="20"/>
        </w:rPr>
        <w:t>s omni-directional or quasi-omnidirectional.</w:t>
      </w:r>
      <w:bookmarkEnd w:id="153"/>
      <w:r w:rsidR="00050FB7">
        <w:rPr>
          <w:rStyle w:val="CommentReference"/>
          <w:sz w:val="20"/>
          <w:szCs w:val="20"/>
        </w:rPr>
        <w:t xml:space="preserve"> </w:t>
      </w:r>
      <w:r>
        <w:rPr>
          <w:rStyle w:val="CommentReference"/>
          <w:sz w:val="20"/>
          <w:szCs w:val="20"/>
        </w:rPr>
        <w:t xml:space="preserve"> </w:t>
      </w:r>
    </w:p>
    <w:p w14:paraId="09AE8946" w14:textId="1BC2ADE6" w:rsidR="003F0E01" w:rsidRPr="00EB27C8" w:rsidRDefault="009A66BE" w:rsidP="00AF175D">
      <w:pPr>
        <w:pStyle w:val="Heading2"/>
        <w:rPr>
          <w:lang w:val="en-US"/>
        </w:rPr>
      </w:pPr>
      <w:bookmarkStart w:id="154" w:name="_Toc31715078"/>
      <w:bookmarkStart w:id="155" w:name="_Toc68189026"/>
      <w:bookmarkEnd w:id="154"/>
      <w:r>
        <w:rPr>
          <w:lang w:val="en-US"/>
        </w:rPr>
        <w:t>3.2</w:t>
      </w:r>
      <w:r>
        <w:rPr>
          <w:lang w:val="en-US"/>
        </w:rPr>
        <w:tab/>
        <w:t>Re</w:t>
      </w:r>
      <w:r w:rsidR="003F0E01" w:rsidRPr="00EB27C8">
        <w:rPr>
          <w:lang w:val="en-US"/>
        </w:rPr>
        <w:t>ceiver assist</w:t>
      </w:r>
      <w:r w:rsidR="00E04BAD">
        <w:rPr>
          <w:lang w:val="en-US"/>
        </w:rPr>
        <w:t xml:space="preserve">ed </w:t>
      </w:r>
      <w:r w:rsidR="003F0E01" w:rsidRPr="00EB27C8">
        <w:rPr>
          <w:lang w:val="en-US"/>
        </w:rPr>
        <w:t xml:space="preserve">channel access </w:t>
      </w:r>
      <w:r w:rsidR="00E04BAD">
        <w:rPr>
          <w:lang w:val="en-US"/>
        </w:rPr>
        <w:t>and interference management</w:t>
      </w:r>
      <w:bookmarkEnd w:id="155"/>
    </w:p>
    <w:p w14:paraId="79358012" w14:textId="19311488" w:rsidR="00626349" w:rsidRDefault="00626349" w:rsidP="00A8629E">
      <w:pPr>
        <w:rPr>
          <w:lang w:val="en-US"/>
        </w:rPr>
      </w:pPr>
      <w:r w:rsidRPr="00626349">
        <w:rPr>
          <w:lang w:val="en-US"/>
        </w:rPr>
        <w:t xml:space="preserve">In </w:t>
      </w:r>
      <w:r w:rsidR="00E04BAD">
        <w:rPr>
          <w:lang w:val="en-US"/>
        </w:rPr>
        <w:t>RAN</w:t>
      </w:r>
      <w:r w:rsidR="008A4F67">
        <w:rPr>
          <w:lang w:val="en-US"/>
        </w:rPr>
        <w:t>1</w:t>
      </w:r>
      <w:r w:rsidR="00E04BAD">
        <w:rPr>
          <w:lang w:val="en-US"/>
        </w:rPr>
        <w:t xml:space="preserve"> 10</w:t>
      </w:r>
      <w:r w:rsidR="009A7C3A">
        <w:rPr>
          <w:lang w:val="en-US"/>
        </w:rPr>
        <w:t>3</w:t>
      </w:r>
      <w:r w:rsidR="00E04BAD">
        <w:rPr>
          <w:lang w:val="en-US"/>
        </w:rPr>
        <w:t>-e</w:t>
      </w:r>
      <w:r w:rsidRPr="00626349">
        <w:rPr>
          <w:lang w:val="en-US"/>
        </w:rPr>
        <w:t xml:space="preserve"> we present</w:t>
      </w:r>
      <w:r w:rsidR="00E04BAD">
        <w:rPr>
          <w:lang w:val="en-US"/>
        </w:rPr>
        <w:t>ed the</w:t>
      </w:r>
      <w:r w:rsidRPr="00626349">
        <w:rPr>
          <w:lang w:val="en-US"/>
        </w:rPr>
        <w:t xml:space="preserve"> performance evaluation for </w:t>
      </w:r>
      <w:r w:rsidRPr="00626349">
        <w:rPr>
          <w:b/>
          <w:lang w:val="en-US"/>
        </w:rPr>
        <w:t>ideal receiver assisted LBT (RAL</w:t>
      </w:r>
      <w:r w:rsidRPr="00416066">
        <w:rPr>
          <w:b/>
          <w:lang w:val="en-US"/>
        </w:rPr>
        <w:t>)</w:t>
      </w:r>
      <w:r w:rsidR="00E04BAD" w:rsidRPr="00416066">
        <w:rPr>
          <w:b/>
          <w:lang w:val="en-US"/>
        </w:rPr>
        <w:t xml:space="preserve"> </w:t>
      </w:r>
      <w:r w:rsidR="00416066">
        <w:rPr>
          <w:b/>
          <w:lang w:val="en-US"/>
        </w:rPr>
        <w:fldChar w:fldCharType="begin"/>
      </w:r>
      <w:r w:rsidR="00416066">
        <w:rPr>
          <w:b/>
          <w:lang w:val="en-US"/>
        </w:rPr>
        <w:instrText xml:space="preserve"> REF _Ref61878464 \r \h </w:instrText>
      </w:r>
      <w:r w:rsidR="00416066">
        <w:rPr>
          <w:b/>
          <w:lang w:val="en-US"/>
        </w:rPr>
      </w:r>
      <w:r w:rsidR="00416066">
        <w:rPr>
          <w:b/>
          <w:lang w:val="en-US"/>
        </w:rPr>
        <w:fldChar w:fldCharType="separate"/>
      </w:r>
      <w:r w:rsidR="00416066">
        <w:rPr>
          <w:b/>
          <w:lang w:val="en-US"/>
        </w:rPr>
        <w:t>[6]</w:t>
      </w:r>
      <w:r w:rsidR="00416066">
        <w:rPr>
          <w:b/>
          <w:lang w:val="en-US"/>
        </w:rPr>
        <w:fldChar w:fldCharType="end"/>
      </w:r>
      <w:r w:rsidRPr="00416066">
        <w:rPr>
          <w:lang w:val="en-US"/>
        </w:rPr>
        <w:t>.</w:t>
      </w:r>
      <w:r w:rsidRPr="00626349">
        <w:rPr>
          <w:lang w:val="en-US"/>
        </w:rPr>
        <w:t xml:space="preserve"> In the evaluated procedure, the LBT procedure is </w:t>
      </w:r>
      <w:r w:rsidR="00724960">
        <w:rPr>
          <w:lang w:val="en-US"/>
        </w:rPr>
        <w:t>performed</w:t>
      </w:r>
      <w:r w:rsidRPr="00626349">
        <w:rPr>
          <w:lang w:val="en-US"/>
        </w:rPr>
        <w:t xml:space="preserve"> at the receiver instead of transmitter. The LBT result</w:t>
      </w:r>
      <w:r w:rsidR="00076EE7">
        <w:rPr>
          <w:lang w:val="en-US"/>
        </w:rPr>
        <w:t xml:space="preserve"> at the receiver</w:t>
      </w:r>
      <w:r w:rsidRPr="00626349">
        <w:rPr>
          <w:lang w:val="en-US"/>
        </w:rPr>
        <w:t xml:space="preserve"> is assumed to be available instantly at the transmitter without accounting </w:t>
      </w:r>
      <w:r w:rsidR="006D222B">
        <w:rPr>
          <w:lang w:val="en-US"/>
        </w:rPr>
        <w:t xml:space="preserve">for </w:t>
      </w:r>
      <w:r w:rsidRPr="00626349">
        <w:rPr>
          <w:lang w:val="en-US"/>
        </w:rPr>
        <w:t xml:space="preserve">any overhead for exchanging this information between the transmitter and the receiver. This means, if there is data to transmit, an LBT procedure is initiated at the receiver, </w:t>
      </w:r>
      <w:r w:rsidR="00553492">
        <w:rPr>
          <w:lang w:val="en-US"/>
        </w:rPr>
        <w:t xml:space="preserve">and </w:t>
      </w:r>
      <w:r w:rsidRPr="00626349">
        <w:rPr>
          <w:lang w:val="en-US"/>
        </w:rPr>
        <w:t xml:space="preserve">if the channel is free, the transmitter initiates the COT. In other words, the results show an upper bound of what a receiver assisted LBT procedure would provide under an unrealistic assumption of instantaneous feedback. </w:t>
      </w:r>
    </w:p>
    <w:p w14:paraId="60822AC1" w14:textId="65B78E75" w:rsidR="00E04BAD" w:rsidRPr="00FE3397" w:rsidRDefault="00E04BAD" w:rsidP="00FE3397">
      <w:pPr>
        <w:pStyle w:val="BodyText"/>
      </w:pPr>
      <w:r>
        <w:t>It is also worth noting that for these evaluations, we have assumed that the CW is set to the minimum value (3 observation slots),</w:t>
      </w:r>
      <w:r w:rsidRPr="003C6591">
        <w:t xml:space="preserve"> </w:t>
      </w:r>
      <w:r>
        <w:t xml:space="preserve">i.e., the back-off delay is minimized. The performance when operating with LBT mode would be even worse if the CW would be set to a value larger than the minimum, thus degrading performance even more compared to the case of No LBT. </w:t>
      </w:r>
    </w:p>
    <w:p w14:paraId="42B9419A" w14:textId="2E78B77A" w:rsidR="00E04BAD" w:rsidRDefault="00626349" w:rsidP="00626349">
      <w:r>
        <w:t>According to the results</w:t>
      </w:r>
      <w:r w:rsidR="00081AE4">
        <w:t xml:space="preserve"> </w:t>
      </w:r>
      <w:r w:rsidR="00081AE4" w:rsidRPr="00BA640E">
        <w:t xml:space="preserve">in </w:t>
      </w:r>
      <w:r w:rsidR="00513D91" w:rsidRPr="00BA640E">
        <w:fldChar w:fldCharType="begin"/>
      </w:r>
      <w:r w:rsidR="00513D91" w:rsidRPr="00BA640E">
        <w:instrText xml:space="preserve"> REF _Ref61877709 \r \h </w:instrText>
      </w:r>
      <w:r w:rsidR="00BA640E">
        <w:instrText xml:space="preserve"> \* MERGEFORMAT </w:instrText>
      </w:r>
      <w:r w:rsidR="00513D91" w:rsidRPr="00BA640E">
        <w:fldChar w:fldCharType="separate"/>
      </w:r>
      <w:r w:rsidR="00513D91" w:rsidRPr="00BA640E">
        <w:t>[6]</w:t>
      </w:r>
      <w:r w:rsidR="00513D91" w:rsidRPr="00BA640E">
        <w:fldChar w:fldCharType="end"/>
      </w:r>
      <w:r w:rsidRPr="00BA640E">
        <w:t xml:space="preserve"> </w:t>
      </w:r>
      <w:r>
        <w:t>LBT reduces the system throughput (both mean and fifth percentage throughputs), for both LBT performed at the transmitter and for ideal receiver assisted LBT.</w:t>
      </w:r>
      <w:r w:rsidR="00315A0D">
        <w:t xml:space="preserve"> </w:t>
      </w:r>
    </w:p>
    <w:p w14:paraId="548231DD" w14:textId="0AED5A62" w:rsidR="00E04BAD" w:rsidRPr="008F2CFF" w:rsidRDefault="00E04BAD" w:rsidP="00E04BAD">
      <w:pPr>
        <w:pStyle w:val="Observation"/>
        <w:overflowPunct/>
        <w:autoSpaceDE/>
        <w:autoSpaceDN/>
        <w:adjustRightInd/>
        <w:spacing w:line="259" w:lineRule="auto"/>
        <w:jc w:val="left"/>
        <w:textAlignment w:val="auto"/>
        <w:rPr>
          <w:lang w:val="en-US"/>
        </w:rPr>
      </w:pPr>
      <w:bookmarkStart w:id="156" w:name="_Toc53738656"/>
      <w:bookmarkStart w:id="157" w:name="_Toc68593126"/>
      <w:r w:rsidRPr="008F2CFF">
        <w:rPr>
          <w:lang w:val="en-US"/>
        </w:rPr>
        <w:t>Ideal receiver assisted LBT does not show performance improvement as compared to no LBT</w:t>
      </w:r>
      <w:r w:rsidR="00E4333F">
        <w:rPr>
          <w:lang w:val="en-US"/>
        </w:rPr>
        <w:t xml:space="preserve"> operation</w:t>
      </w:r>
      <w:r w:rsidRPr="008F2CFF">
        <w:rPr>
          <w:lang w:val="en-US"/>
        </w:rPr>
        <w:t>.</w:t>
      </w:r>
      <w:bookmarkEnd w:id="156"/>
      <w:bookmarkEnd w:id="157"/>
      <w:r w:rsidRPr="008F2CFF">
        <w:rPr>
          <w:lang w:val="en-US"/>
        </w:rPr>
        <w:t xml:space="preserve"> </w:t>
      </w:r>
    </w:p>
    <w:p w14:paraId="0F332483" w14:textId="53FE8055" w:rsidR="00315A0D" w:rsidRDefault="00081AE4" w:rsidP="00626349">
      <w:r w:rsidRPr="0038698C">
        <w:rPr>
          <w:lang w:val="en-US"/>
        </w:rPr>
        <w:t>Simulation</w:t>
      </w:r>
      <w:r w:rsidR="00315A0D" w:rsidRPr="0038698C">
        <w:rPr>
          <w:lang w:val="en-US"/>
        </w:rPr>
        <w:t xml:space="preserve"> results</w:t>
      </w:r>
      <w:r w:rsidRPr="0038698C">
        <w:rPr>
          <w:lang w:val="en-US"/>
        </w:rPr>
        <w:t xml:space="preserve"> </w:t>
      </w:r>
      <w:r w:rsidR="00315A0D" w:rsidRPr="0038698C">
        <w:rPr>
          <w:lang w:val="en-US"/>
        </w:rPr>
        <w:t>for RAL</w:t>
      </w:r>
      <w:r w:rsidRPr="0038698C">
        <w:rPr>
          <w:lang w:val="en-US"/>
        </w:rPr>
        <w:t xml:space="preserve"> in </w:t>
      </w:r>
      <w:r w:rsidR="00416066" w:rsidRPr="0038698C">
        <w:rPr>
          <w:lang w:val="en-US"/>
        </w:rPr>
        <w:fldChar w:fldCharType="begin"/>
      </w:r>
      <w:r w:rsidR="00416066" w:rsidRPr="0038698C">
        <w:rPr>
          <w:lang w:val="en-US"/>
        </w:rPr>
        <w:instrText xml:space="preserve"> REF _Ref61878397 \r \h </w:instrText>
      </w:r>
      <w:r w:rsidR="006B51CB" w:rsidRPr="0038698C">
        <w:rPr>
          <w:lang w:val="en-US"/>
        </w:rPr>
        <w:instrText xml:space="preserve"> \* MERGEFORMAT </w:instrText>
      </w:r>
      <w:r w:rsidR="00416066" w:rsidRPr="0038698C">
        <w:rPr>
          <w:lang w:val="en-US"/>
        </w:rPr>
      </w:r>
      <w:r w:rsidR="00416066" w:rsidRPr="0038698C">
        <w:rPr>
          <w:lang w:val="en-US"/>
        </w:rPr>
        <w:fldChar w:fldCharType="separate"/>
      </w:r>
      <w:r w:rsidR="00416066" w:rsidRPr="0038698C">
        <w:rPr>
          <w:lang w:val="en-US"/>
        </w:rPr>
        <w:t>[7]</w:t>
      </w:r>
      <w:r w:rsidR="00416066" w:rsidRPr="0038698C">
        <w:rPr>
          <w:lang w:val="en-US"/>
        </w:rPr>
        <w:fldChar w:fldCharType="end"/>
      </w:r>
      <w:r w:rsidR="00315A0D" w:rsidRPr="0038698C">
        <w:rPr>
          <w:lang w:val="en-US"/>
        </w:rPr>
        <w:t xml:space="preserve"> indicated</w:t>
      </w:r>
      <w:r>
        <w:rPr>
          <w:lang w:val="en-US"/>
        </w:rPr>
        <w:t xml:space="preserve"> that there was</w:t>
      </w:r>
      <w:r w:rsidR="00315A0D">
        <w:rPr>
          <w:lang w:val="en-US"/>
        </w:rPr>
        <w:t xml:space="preserve"> </w:t>
      </w:r>
      <w:r w:rsidR="00EA057D">
        <w:rPr>
          <w:lang w:val="en-US"/>
        </w:rPr>
        <w:t xml:space="preserve">increased </w:t>
      </w:r>
      <w:r w:rsidR="00315A0D">
        <w:rPr>
          <w:lang w:val="en-US"/>
        </w:rPr>
        <w:t xml:space="preserve">throughput </w:t>
      </w:r>
      <w:r w:rsidR="00EA057D">
        <w:rPr>
          <w:lang w:val="en-US"/>
        </w:rPr>
        <w:t>for 5%ile UEs under high load</w:t>
      </w:r>
      <w:r w:rsidR="00315A0D">
        <w:rPr>
          <w:lang w:val="en-US"/>
        </w:rPr>
        <w:t xml:space="preserve">. However, </w:t>
      </w:r>
      <w:r w:rsidR="006D222B">
        <w:rPr>
          <w:lang w:val="en-US"/>
        </w:rPr>
        <w:t>from</w:t>
      </w:r>
      <w:r w:rsidR="00315A0D">
        <w:rPr>
          <w:lang w:val="en-US"/>
        </w:rPr>
        <w:t xml:space="preserve"> </w:t>
      </w:r>
      <w:r w:rsidR="006D222B">
        <w:rPr>
          <w:lang w:val="en-US"/>
        </w:rPr>
        <w:t>the</w:t>
      </w:r>
      <w:r w:rsidR="00315A0D">
        <w:rPr>
          <w:lang w:val="en-US"/>
        </w:rPr>
        <w:t xml:space="preserve"> email discussions </w:t>
      </w:r>
      <w:r w:rsidR="006D222B">
        <w:rPr>
          <w:lang w:val="en-US"/>
        </w:rPr>
        <w:t>in</w:t>
      </w:r>
      <w:r w:rsidR="00315A0D">
        <w:rPr>
          <w:lang w:val="en-US"/>
        </w:rPr>
        <w:t xml:space="preserve"> the meeting</w:t>
      </w:r>
      <w:r>
        <w:rPr>
          <w:lang w:val="en-US"/>
        </w:rPr>
        <w:t xml:space="preserve"> </w:t>
      </w:r>
      <w:r w:rsidR="00416066">
        <w:rPr>
          <w:lang w:val="en-US"/>
        </w:rPr>
        <w:fldChar w:fldCharType="begin"/>
      </w:r>
      <w:r w:rsidR="00416066">
        <w:rPr>
          <w:lang w:val="en-US"/>
        </w:rPr>
        <w:instrText xml:space="preserve"> REF _Ref61878419 \r \h </w:instrText>
      </w:r>
      <w:r w:rsidR="00416066">
        <w:rPr>
          <w:lang w:val="en-US"/>
        </w:rPr>
      </w:r>
      <w:r w:rsidR="00416066">
        <w:rPr>
          <w:lang w:val="en-US"/>
        </w:rPr>
        <w:fldChar w:fldCharType="separate"/>
      </w:r>
      <w:r w:rsidR="00416066">
        <w:rPr>
          <w:lang w:val="en-US"/>
        </w:rPr>
        <w:t>[8]</w:t>
      </w:r>
      <w:r w:rsidR="00416066">
        <w:rPr>
          <w:lang w:val="en-US"/>
        </w:rPr>
        <w:fldChar w:fldCharType="end"/>
      </w:r>
      <w:r w:rsidR="00315A0D">
        <w:rPr>
          <w:lang w:val="en-US"/>
        </w:rPr>
        <w:t xml:space="preserve">, we note that the gains obtained in the scenario does not </w:t>
      </w:r>
      <w:r w:rsidR="006D222B">
        <w:rPr>
          <w:lang w:val="en-US"/>
        </w:rPr>
        <w:t xml:space="preserve">seem to </w:t>
      </w:r>
      <w:r w:rsidR="00315A0D">
        <w:rPr>
          <w:lang w:val="en-US"/>
        </w:rPr>
        <w:t>stem from LBT</w:t>
      </w:r>
      <w:r w:rsidR="00F8207A">
        <w:rPr>
          <w:lang w:val="en-US"/>
        </w:rPr>
        <w:t xml:space="preserve"> at the receiver</w:t>
      </w:r>
      <w:r w:rsidR="00315A0D">
        <w:rPr>
          <w:lang w:val="en-US"/>
        </w:rPr>
        <w:t>, instead it seems to be obtained by smart scheduling</w:t>
      </w:r>
      <w:r w:rsidR="00F8207A">
        <w:rPr>
          <w:lang w:val="en-US"/>
        </w:rPr>
        <w:t xml:space="preserve"> with assistance/information reporting from the receiver</w:t>
      </w:r>
      <w:r w:rsidR="00315A0D">
        <w:rPr>
          <w:lang w:val="en-US"/>
        </w:rPr>
        <w:t xml:space="preserve">. The UEs send interference measurement results to the gNB and the gNB selects the UE with the lowest interference level and schedules that UE. This information from the receiver </w:t>
      </w:r>
      <w:r w:rsidR="00315A0D">
        <w:t xml:space="preserve">can be used by a smart scheduler behaviour that can compare measurements and select the UE with lowest interference. </w:t>
      </w:r>
    </w:p>
    <w:p w14:paraId="16DFD8C5" w14:textId="0B2AE49D" w:rsidR="007D6A08" w:rsidRDefault="00546933" w:rsidP="007D6A08">
      <w:pPr>
        <w:pStyle w:val="Observation"/>
        <w:overflowPunct/>
        <w:autoSpaceDE/>
        <w:autoSpaceDN/>
        <w:adjustRightInd/>
        <w:spacing w:line="259" w:lineRule="auto"/>
        <w:jc w:val="left"/>
        <w:textAlignment w:val="auto"/>
        <w:rPr>
          <w:lang w:val="en-US"/>
        </w:rPr>
      </w:pPr>
      <w:bookmarkStart w:id="158" w:name="_Toc66977641"/>
      <w:bookmarkStart w:id="159" w:name="_Toc66977786"/>
      <w:bookmarkStart w:id="160" w:name="_Toc66977822"/>
      <w:bookmarkStart w:id="161" w:name="_Toc66977858"/>
      <w:bookmarkStart w:id="162" w:name="_Toc67541259"/>
      <w:bookmarkStart w:id="163" w:name="_Toc67541295"/>
      <w:bookmarkStart w:id="164" w:name="_Toc67541331"/>
      <w:bookmarkStart w:id="165" w:name="_Toc67541392"/>
      <w:bookmarkStart w:id="166" w:name="_Toc67541438"/>
      <w:bookmarkStart w:id="167" w:name="_Toc67541622"/>
      <w:bookmarkStart w:id="168" w:name="_Toc67541688"/>
      <w:bookmarkStart w:id="169" w:name="_Toc67541732"/>
      <w:bookmarkStart w:id="170" w:name="_Toc67596418"/>
      <w:bookmarkStart w:id="171" w:name="_Toc67986559"/>
      <w:bookmarkStart w:id="172" w:name="_Toc68076654"/>
      <w:bookmarkStart w:id="173" w:name="_Toc68076717"/>
      <w:bookmarkStart w:id="174" w:name="_Toc68076752"/>
      <w:bookmarkStart w:id="175" w:name="_Toc68164592"/>
      <w:bookmarkStart w:id="176" w:name="_Toc68184046"/>
      <w:bookmarkStart w:id="177" w:name="_Toc68202241"/>
      <w:bookmarkStart w:id="178" w:name="_Toc68202332"/>
      <w:bookmarkStart w:id="179" w:name="_Toc68202807"/>
      <w:bookmarkStart w:id="180" w:name="_Toc6859312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r>
        <w:rPr>
          <w:lang w:val="en-US"/>
        </w:rPr>
        <w:t>G</w:t>
      </w:r>
      <w:r w:rsidR="007D6A08" w:rsidRPr="008F2CFF">
        <w:rPr>
          <w:lang w:val="en-US"/>
        </w:rPr>
        <w:t>ood link adaptation algorithm is enough to cope with occasional interference in 60 GHz band</w:t>
      </w:r>
      <w:bookmarkEnd w:id="180"/>
    </w:p>
    <w:p w14:paraId="617C780D" w14:textId="77777777" w:rsidR="00546933" w:rsidRDefault="00546933" w:rsidP="00546933">
      <w:pPr>
        <w:rPr>
          <w:lang w:val="en-US"/>
        </w:rPr>
      </w:pPr>
      <w:r>
        <w:rPr>
          <w:noProof/>
          <w:lang w:val="en-US"/>
        </w:rPr>
        <w:lastRenderedPageBreak/>
        <mc:AlternateContent>
          <mc:Choice Requires="wps">
            <w:drawing>
              <wp:anchor distT="0" distB="0" distL="114300" distR="114300" simplePos="0" relativeHeight="251665920" behindDoc="0" locked="0" layoutInCell="1" allowOverlap="1" wp14:anchorId="1DBD04B4" wp14:editId="776A3D09">
                <wp:simplePos x="0" y="0"/>
                <wp:positionH relativeFrom="column">
                  <wp:posOffset>10160</wp:posOffset>
                </wp:positionH>
                <wp:positionV relativeFrom="paragraph">
                  <wp:posOffset>276860</wp:posOffset>
                </wp:positionV>
                <wp:extent cx="6090285" cy="1648460"/>
                <wp:effectExtent l="0" t="0" r="24765" b="27940"/>
                <wp:wrapTopAndBottom/>
                <wp:docPr id="20" name="Text Box 20"/>
                <wp:cNvGraphicFramePr/>
                <a:graphic xmlns:a="http://schemas.openxmlformats.org/drawingml/2006/main">
                  <a:graphicData uri="http://schemas.microsoft.com/office/word/2010/wordprocessingShape">
                    <wps:wsp>
                      <wps:cNvSpPr txBox="1"/>
                      <wps:spPr>
                        <a:xfrm>
                          <a:off x="0" y="0"/>
                          <a:ext cx="6090285" cy="1648460"/>
                        </a:xfrm>
                        <a:prstGeom prst="rect">
                          <a:avLst/>
                        </a:prstGeom>
                        <a:solidFill>
                          <a:schemeClr val="lt1"/>
                        </a:solidFill>
                        <a:ln w="6350">
                          <a:solidFill>
                            <a:prstClr val="black"/>
                          </a:solidFill>
                        </a:ln>
                      </wps:spPr>
                      <wps:txbx>
                        <w:txbxContent>
                          <w:p w14:paraId="05FF4B1C" w14:textId="77777777" w:rsidR="003A2208" w:rsidRDefault="003A2208" w:rsidP="00546933">
                            <w:pPr>
                              <w:rPr>
                                <w:rFonts w:cs="Times"/>
                                <w:color w:val="000000"/>
                              </w:rPr>
                            </w:pPr>
                            <w:r w:rsidRPr="003161F7">
                              <w:rPr>
                                <w:rFonts w:ascii="Times" w:hAnsi="Times" w:cs="Times"/>
                                <w:highlight w:val="green"/>
                              </w:rPr>
                              <w:t>Agreement:</w:t>
                            </w:r>
                            <w:r w:rsidRPr="00546933">
                              <w:rPr>
                                <w:rFonts w:cs="Times"/>
                                <w:color w:val="000000"/>
                              </w:rPr>
                              <w:t xml:space="preserve"> </w:t>
                            </w:r>
                          </w:p>
                          <w:p w14:paraId="75CD8E88" w14:textId="23D037F4" w:rsidR="003A2208" w:rsidRPr="003161F7" w:rsidRDefault="003A2208" w:rsidP="00546933">
                            <w:pPr>
                              <w:rPr>
                                <w:rFonts w:cs="Times"/>
                                <w:color w:val="000000"/>
                              </w:rPr>
                            </w:pPr>
                            <w:r w:rsidRPr="003161F7">
                              <w:rPr>
                                <w:rFonts w:cs="Times"/>
                                <w:color w:val="000000"/>
                              </w:rPr>
                              <w:t>For receiver to provide assistance, channel sensing and reporting need to be performed. The following set of tools can be considered for further discussion</w:t>
                            </w:r>
                          </w:p>
                          <w:p w14:paraId="69E1E613" w14:textId="77777777" w:rsidR="003A2208" w:rsidRPr="003161F7" w:rsidRDefault="003A2208" w:rsidP="00546933">
                            <w:pPr>
                              <w:pStyle w:val="ListParagraph"/>
                              <w:numPr>
                                <w:ilvl w:val="0"/>
                                <w:numId w:val="30"/>
                              </w:numPr>
                              <w:autoSpaceDE/>
                              <w:autoSpaceDN/>
                              <w:adjustRightInd/>
                              <w:snapToGrid w:val="0"/>
                              <w:spacing w:line="252" w:lineRule="auto"/>
                              <w:jc w:val="left"/>
                              <w:textAlignment w:val="auto"/>
                              <w:rPr>
                                <w:rFonts w:cs="Times"/>
                                <w:color w:val="000000"/>
                                <w:szCs w:val="20"/>
                              </w:rPr>
                            </w:pPr>
                            <w:r w:rsidRPr="003161F7">
                              <w:rPr>
                                <w:rFonts w:cs="Times"/>
                                <w:color w:val="000000"/>
                                <w:szCs w:val="20"/>
                              </w:rPr>
                              <w:t>Alt 1. Legacy RSSI measurement and reporting with possible enhancements</w:t>
                            </w:r>
                          </w:p>
                          <w:p w14:paraId="1A444BAF" w14:textId="77777777" w:rsidR="003A2208" w:rsidRPr="003161F7" w:rsidRDefault="003A2208" w:rsidP="00546933">
                            <w:pPr>
                              <w:pStyle w:val="ListParagraph"/>
                              <w:numPr>
                                <w:ilvl w:val="0"/>
                                <w:numId w:val="30"/>
                              </w:numPr>
                              <w:autoSpaceDE/>
                              <w:autoSpaceDN/>
                              <w:adjustRightInd/>
                              <w:snapToGrid w:val="0"/>
                              <w:spacing w:line="252" w:lineRule="auto"/>
                              <w:jc w:val="left"/>
                              <w:textAlignment w:val="auto"/>
                              <w:rPr>
                                <w:rFonts w:cs="Times"/>
                                <w:color w:val="000000"/>
                                <w:szCs w:val="20"/>
                              </w:rPr>
                            </w:pPr>
                            <w:r w:rsidRPr="003161F7">
                              <w:rPr>
                                <w:rFonts w:cs="Times"/>
                                <w:color w:val="000000"/>
                                <w:szCs w:val="20"/>
                              </w:rPr>
                              <w:t xml:space="preserve">Alt 2. AP-CSI report </w:t>
                            </w:r>
                            <w:r w:rsidRPr="003161F7">
                              <w:rPr>
                                <w:rFonts w:cs="Times"/>
                                <w:szCs w:val="20"/>
                              </w:rPr>
                              <w:t>with possible enhancements</w:t>
                            </w:r>
                          </w:p>
                          <w:p w14:paraId="491837D0" w14:textId="77777777" w:rsidR="003A2208" w:rsidRPr="003161F7" w:rsidRDefault="003A2208" w:rsidP="00546933">
                            <w:pPr>
                              <w:pStyle w:val="ListParagraph"/>
                              <w:numPr>
                                <w:ilvl w:val="0"/>
                                <w:numId w:val="30"/>
                              </w:numPr>
                              <w:autoSpaceDE/>
                              <w:autoSpaceDN/>
                              <w:adjustRightInd/>
                              <w:snapToGrid w:val="0"/>
                              <w:spacing w:line="252" w:lineRule="auto"/>
                              <w:jc w:val="left"/>
                              <w:textAlignment w:val="auto"/>
                              <w:rPr>
                                <w:rFonts w:cs="Times"/>
                                <w:color w:val="000000"/>
                                <w:szCs w:val="20"/>
                              </w:rPr>
                            </w:pPr>
                            <w:r w:rsidRPr="003161F7">
                              <w:rPr>
                                <w:rFonts w:cs="Times"/>
                                <w:color w:val="000000"/>
                                <w:szCs w:val="20"/>
                              </w:rPr>
                              <w:t xml:space="preserve">Alt 3. LBT at receiver </w:t>
                            </w:r>
                          </w:p>
                          <w:p w14:paraId="41220C17" w14:textId="77777777" w:rsidR="003A2208" w:rsidRPr="003161F7" w:rsidRDefault="003A2208" w:rsidP="00546933">
                            <w:pPr>
                              <w:pStyle w:val="ListParagraph"/>
                              <w:numPr>
                                <w:ilvl w:val="1"/>
                                <w:numId w:val="30"/>
                              </w:numPr>
                              <w:autoSpaceDE/>
                              <w:autoSpaceDN/>
                              <w:adjustRightInd/>
                              <w:snapToGrid w:val="0"/>
                              <w:spacing w:line="252" w:lineRule="auto"/>
                              <w:jc w:val="left"/>
                              <w:textAlignment w:val="auto"/>
                              <w:rPr>
                                <w:rFonts w:cs="Times"/>
                                <w:color w:val="000000"/>
                                <w:szCs w:val="20"/>
                              </w:rPr>
                            </w:pPr>
                            <w:r w:rsidRPr="003161F7">
                              <w:rPr>
                                <w:rFonts w:cs="Times"/>
                                <w:color w:val="000000"/>
                                <w:szCs w:val="20"/>
                              </w:rPr>
                              <w:t xml:space="preserve">Alt 3.1 eCCA </w:t>
                            </w:r>
                          </w:p>
                          <w:p w14:paraId="5236ACEA" w14:textId="77777777" w:rsidR="003A2208" w:rsidRPr="003161F7" w:rsidRDefault="003A2208" w:rsidP="00546933">
                            <w:pPr>
                              <w:pStyle w:val="ListParagraph"/>
                              <w:numPr>
                                <w:ilvl w:val="1"/>
                                <w:numId w:val="30"/>
                              </w:numPr>
                              <w:autoSpaceDE/>
                              <w:autoSpaceDN/>
                              <w:adjustRightInd/>
                              <w:snapToGrid w:val="0"/>
                              <w:spacing w:line="252" w:lineRule="auto"/>
                              <w:jc w:val="left"/>
                              <w:textAlignment w:val="auto"/>
                              <w:rPr>
                                <w:rFonts w:cs="Times"/>
                                <w:color w:val="000000"/>
                                <w:szCs w:val="20"/>
                              </w:rPr>
                            </w:pPr>
                            <w:r w:rsidRPr="003161F7">
                              <w:rPr>
                                <w:rFonts w:cs="Times"/>
                                <w:color w:val="000000"/>
                                <w:szCs w:val="20"/>
                              </w:rPr>
                              <w:t xml:space="preserve">Alt 3.2 Cat2 LBT </w:t>
                            </w:r>
                          </w:p>
                          <w:p w14:paraId="16946FB1" w14:textId="77777777" w:rsidR="003A2208" w:rsidRDefault="003A2208" w:rsidP="00546933"/>
                          <w:p w14:paraId="67AF9028" w14:textId="578D953E" w:rsidR="003A2208" w:rsidRPr="003161F7" w:rsidRDefault="003A2208" w:rsidP="00546933">
                            <w:pPr>
                              <w:pStyle w:val="discussionpoint"/>
                              <w:spacing w:after="0"/>
                              <w:rPr>
                                <w:rFonts w:ascii="Times" w:hAnsi="Times" w:cs="Times"/>
                                <w:highlight w:val="gree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DBD04B4" id="Text Box 20" o:spid="_x0000_s1074" type="#_x0000_t202" style="position:absolute;left:0;text-align:left;margin-left:.8pt;margin-top:21.8pt;width:479.55pt;height:129.8pt;z-index:251665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" fillcolor="white [3201]" strokeweight=".5pt">
                <v:textbox>
                  <w:txbxContent>
                    <w:p w14:paraId="05FF4B1C" w14:textId="77777777" w:rsidR="003A2208" w:rsidRDefault="003A2208" w:rsidP="00546933">
                      <w:pPr>
                        <w:rPr>
                          <w:rFonts w:cs="Times"/>
                          <w:color w:val="000000"/>
                        </w:rPr>
                      </w:pPr>
                      <w:r w:rsidRPr="003161F7">
                        <w:rPr>
                          <w:rFonts w:ascii="Times" w:hAnsi="Times" w:cs="Times"/>
                          <w:highlight w:val="green"/>
                        </w:rPr>
                        <w:t>Agreement:</w:t>
                      </w:r>
                      <w:r w:rsidRPr="00546933">
                        <w:rPr>
                          <w:rFonts w:cs="Times"/>
                          <w:color w:val="000000"/>
                        </w:rPr>
                        <w:t xml:space="preserve"> </w:t>
                      </w:r>
                    </w:p>
                    <w:p w14:paraId="75CD8E88" w14:textId="23D037F4" w:rsidR="003A2208" w:rsidRPr="003161F7" w:rsidRDefault="003A2208" w:rsidP="00546933">
                      <w:pPr>
                        <w:rPr>
                          <w:rFonts w:cs="Times"/>
                          <w:color w:val="000000"/>
                        </w:rPr>
                      </w:pPr>
                      <w:r w:rsidRPr="003161F7">
                        <w:rPr>
                          <w:rFonts w:cs="Times"/>
                          <w:color w:val="000000"/>
                        </w:rPr>
                        <w:t>For receiver to provide assistance, channel sensing and reporting need to be performed. The following set of tools can be considered for further discussion</w:t>
                      </w:r>
                    </w:p>
                    <w:p w14:paraId="69E1E613" w14:textId="77777777" w:rsidR="003A2208" w:rsidRPr="003161F7" w:rsidRDefault="003A2208" w:rsidP="00546933">
                      <w:pPr>
                        <w:pStyle w:val="ListParagraph"/>
                        <w:numPr>
                          <w:ilvl w:val="0"/>
                          <w:numId w:val="30"/>
                        </w:numPr>
                        <w:autoSpaceDE/>
                        <w:autoSpaceDN/>
                        <w:adjustRightInd/>
                        <w:snapToGrid w:val="0"/>
                        <w:spacing w:line="252" w:lineRule="auto"/>
                        <w:jc w:val="left"/>
                        <w:textAlignment w:val="auto"/>
                        <w:rPr>
                          <w:rFonts w:cs="Times"/>
                          <w:color w:val="000000"/>
                          <w:szCs w:val="20"/>
                        </w:rPr>
                      </w:pPr>
                      <w:r w:rsidRPr="003161F7">
                        <w:rPr>
                          <w:rFonts w:cs="Times"/>
                          <w:color w:val="000000"/>
                          <w:szCs w:val="20"/>
                        </w:rPr>
                        <w:t>Alt 1. Legacy RSSI measurement and reporting with possible enhancements</w:t>
                      </w:r>
                    </w:p>
                    <w:p w14:paraId="1A444BAF" w14:textId="77777777" w:rsidR="003A2208" w:rsidRPr="003161F7" w:rsidRDefault="003A2208" w:rsidP="00546933">
                      <w:pPr>
                        <w:pStyle w:val="ListParagraph"/>
                        <w:numPr>
                          <w:ilvl w:val="0"/>
                          <w:numId w:val="30"/>
                        </w:numPr>
                        <w:autoSpaceDE/>
                        <w:autoSpaceDN/>
                        <w:adjustRightInd/>
                        <w:snapToGrid w:val="0"/>
                        <w:spacing w:line="252" w:lineRule="auto"/>
                        <w:jc w:val="left"/>
                        <w:textAlignment w:val="auto"/>
                        <w:rPr>
                          <w:rFonts w:cs="Times"/>
                          <w:color w:val="000000"/>
                          <w:szCs w:val="20"/>
                        </w:rPr>
                      </w:pPr>
                      <w:r w:rsidRPr="003161F7">
                        <w:rPr>
                          <w:rFonts w:cs="Times"/>
                          <w:color w:val="000000"/>
                          <w:szCs w:val="20"/>
                        </w:rPr>
                        <w:t xml:space="preserve">Alt 2. AP-CSI report </w:t>
                      </w:r>
                      <w:r w:rsidRPr="003161F7">
                        <w:rPr>
                          <w:rFonts w:cs="Times"/>
                          <w:szCs w:val="20"/>
                        </w:rPr>
                        <w:t>with possible enhancements</w:t>
                      </w:r>
                    </w:p>
                    <w:p w14:paraId="491837D0" w14:textId="77777777" w:rsidR="003A2208" w:rsidRPr="003161F7" w:rsidRDefault="003A2208" w:rsidP="00546933">
                      <w:pPr>
                        <w:pStyle w:val="ListParagraph"/>
                        <w:numPr>
                          <w:ilvl w:val="0"/>
                          <w:numId w:val="30"/>
                        </w:numPr>
                        <w:autoSpaceDE/>
                        <w:autoSpaceDN/>
                        <w:adjustRightInd/>
                        <w:snapToGrid w:val="0"/>
                        <w:spacing w:line="252" w:lineRule="auto"/>
                        <w:jc w:val="left"/>
                        <w:textAlignment w:val="auto"/>
                        <w:rPr>
                          <w:rFonts w:cs="Times"/>
                          <w:color w:val="000000"/>
                          <w:szCs w:val="20"/>
                        </w:rPr>
                      </w:pPr>
                      <w:r w:rsidRPr="003161F7">
                        <w:rPr>
                          <w:rFonts w:cs="Times"/>
                          <w:color w:val="000000"/>
                          <w:szCs w:val="20"/>
                        </w:rPr>
                        <w:t xml:space="preserve">Alt 3. LBT at receiver </w:t>
                      </w:r>
                    </w:p>
                    <w:p w14:paraId="41220C17" w14:textId="77777777" w:rsidR="003A2208" w:rsidRPr="003161F7" w:rsidRDefault="003A2208" w:rsidP="00546933">
                      <w:pPr>
                        <w:pStyle w:val="ListParagraph"/>
                        <w:numPr>
                          <w:ilvl w:val="1"/>
                          <w:numId w:val="30"/>
                        </w:numPr>
                        <w:autoSpaceDE/>
                        <w:autoSpaceDN/>
                        <w:adjustRightInd/>
                        <w:snapToGrid w:val="0"/>
                        <w:spacing w:line="252" w:lineRule="auto"/>
                        <w:jc w:val="left"/>
                        <w:textAlignment w:val="auto"/>
                        <w:rPr>
                          <w:rFonts w:cs="Times"/>
                          <w:color w:val="000000"/>
                          <w:szCs w:val="20"/>
                        </w:rPr>
                      </w:pPr>
                      <w:r w:rsidRPr="003161F7">
                        <w:rPr>
                          <w:rFonts w:cs="Times"/>
                          <w:color w:val="000000"/>
                          <w:szCs w:val="20"/>
                        </w:rPr>
                        <w:t xml:space="preserve">Alt 3.1 eCCA </w:t>
                      </w:r>
                    </w:p>
                    <w:p w14:paraId="5236ACEA" w14:textId="77777777" w:rsidR="003A2208" w:rsidRPr="003161F7" w:rsidRDefault="003A2208" w:rsidP="00546933">
                      <w:pPr>
                        <w:pStyle w:val="ListParagraph"/>
                        <w:numPr>
                          <w:ilvl w:val="1"/>
                          <w:numId w:val="30"/>
                        </w:numPr>
                        <w:autoSpaceDE/>
                        <w:autoSpaceDN/>
                        <w:adjustRightInd/>
                        <w:snapToGrid w:val="0"/>
                        <w:spacing w:line="252" w:lineRule="auto"/>
                        <w:jc w:val="left"/>
                        <w:textAlignment w:val="auto"/>
                        <w:rPr>
                          <w:rFonts w:cs="Times"/>
                          <w:color w:val="000000"/>
                          <w:szCs w:val="20"/>
                        </w:rPr>
                      </w:pPr>
                      <w:r w:rsidRPr="003161F7">
                        <w:rPr>
                          <w:rFonts w:cs="Times"/>
                          <w:color w:val="000000"/>
                          <w:szCs w:val="20"/>
                        </w:rPr>
                        <w:t xml:space="preserve">Alt 3.2 Cat2 LBT </w:t>
                      </w:r>
                    </w:p>
                    <w:p w14:paraId="16946FB1" w14:textId="77777777" w:rsidR="003A2208" w:rsidRDefault="003A2208" w:rsidP="00546933"/>
                    <w:p w14:paraId="67AF9028" w14:textId="578D953E" w:rsidR="003A2208" w:rsidRPr="003161F7" w:rsidRDefault="003A2208" w:rsidP="00546933">
                      <w:pPr>
                        <w:pStyle w:val="discussionpoint"/>
                        <w:spacing w:after="0"/>
                        <w:rPr>
                          <w:rFonts w:ascii="Times" w:hAnsi="Times" w:cs="Times"/>
                          <w:highlight w:val="green"/>
                        </w:rPr>
                      </w:pPr>
                    </w:p>
                  </w:txbxContent>
                </v:textbox>
                <w10:wrap type="topAndBottom"/>
              </v:shape>
            </w:pict>
          </mc:Fallback>
        </mc:AlternateContent>
      </w:r>
      <w:r>
        <w:rPr>
          <w:lang w:val="en-US"/>
        </w:rPr>
        <w:t>In RAN1 104-e, the following was agreed:</w:t>
      </w:r>
    </w:p>
    <w:p w14:paraId="7F16836E" w14:textId="77777777" w:rsidR="00546933" w:rsidRDefault="00546933" w:rsidP="00546933">
      <w:pPr>
        <w:rPr>
          <w:lang w:val="en-US"/>
        </w:rPr>
      </w:pPr>
    </w:p>
    <w:p w14:paraId="5D1F83E9" w14:textId="3E0737C8" w:rsidR="00546933" w:rsidRDefault="00546933" w:rsidP="00546933">
      <w:r>
        <w:t xml:space="preserve">Alt 1 and Alt 2 </w:t>
      </w:r>
      <w:r w:rsidR="009F5B7A">
        <w:t>represents</w:t>
      </w:r>
      <w:r>
        <w:t xml:space="preserve"> reporting mechanisms already supported in 3GPP</w:t>
      </w:r>
      <w:r w:rsidR="007B21C9">
        <w:t xml:space="preserve"> with possible enhancements</w:t>
      </w:r>
      <w:r>
        <w:t xml:space="preserve">. This means that channel access can already be supported with these existing mechanisms and only enhancements </w:t>
      </w:r>
      <w:r w:rsidR="007B21C9">
        <w:t xml:space="preserve">(if need) </w:t>
      </w:r>
      <w:r>
        <w:t xml:space="preserve">to these </w:t>
      </w:r>
      <w:r w:rsidR="007B21C9">
        <w:t>need to</w:t>
      </w:r>
      <w:r>
        <w:t xml:space="preserve"> be considered in this study. </w:t>
      </w:r>
    </w:p>
    <w:p w14:paraId="30C11564" w14:textId="4824EE7B" w:rsidR="00546933" w:rsidRDefault="00546933" w:rsidP="00546933">
      <w:r>
        <w:t xml:space="preserve">On the other hand, it is not clear what Alt 3 represents. </w:t>
      </w:r>
      <w:r w:rsidR="007B21C9">
        <w:t>From the current langue</w:t>
      </w:r>
      <w:r w:rsidR="009A5B0F">
        <w:t>,</w:t>
      </w:r>
      <w:r w:rsidR="007B21C9">
        <w:t xml:space="preserve"> </w:t>
      </w:r>
      <w:r w:rsidR="009A5B0F">
        <w:t>i</w:t>
      </w:r>
      <w:r>
        <w:t>t is not a reporting mechanism but a sensing mechanism which carries out eCCA or CAT2 LBT at the receiver</w:t>
      </w:r>
      <w:r w:rsidR="009A5B0F">
        <w:t xml:space="preserve">. However, reporting mechanism is need </w:t>
      </w:r>
      <w:r>
        <w:t xml:space="preserve">whenever a transmitter initiating channel access mechanism requests </w:t>
      </w:r>
      <w:r w:rsidR="009A5B0F">
        <w:t>the LBT at the receiver then reporting it</w:t>
      </w:r>
      <w:r>
        <w:t xml:space="preserve">. </w:t>
      </w:r>
      <w:r w:rsidR="009A5B0F">
        <w:t>From our understanding, t</w:t>
      </w:r>
      <w:r>
        <w:t xml:space="preserve">his is not different from the reporting mechanisms </w:t>
      </w:r>
      <w:r w:rsidR="009A5B0F">
        <w:t xml:space="preserve">in Alt.2 </w:t>
      </w:r>
      <w:r>
        <w:t xml:space="preserve">except that it also includes LBT as an additional step. The processing delays for Alt 2 and Alt3 are the same, as they are both aperiodic and of the same nature. However, Alt3 needs to further include LBT overhead . </w:t>
      </w:r>
    </w:p>
    <w:p w14:paraId="7F2774F1" w14:textId="340A59F8" w:rsidR="00546933" w:rsidRDefault="00546933" w:rsidP="006B51CB">
      <w:pPr>
        <w:pStyle w:val="Observation"/>
      </w:pPr>
      <w:bookmarkStart w:id="181" w:name="_Toc68593128"/>
      <w:r>
        <w:t xml:space="preserve">It is unclear </w:t>
      </w:r>
      <w:r w:rsidR="006B51CB">
        <w:t>what Alt3 represents. From our understanding, Alt2 and Alt3</w:t>
      </w:r>
      <w:r w:rsidR="00C65039">
        <w:t xml:space="preserve"> are similar aperiodic reporting mechanism</w:t>
      </w:r>
      <w:r w:rsidR="006B51CB">
        <w:t>s</w:t>
      </w:r>
      <w:r w:rsidR="00C65039">
        <w:t xml:space="preserve"> with Alt3 having additional overhead</w:t>
      </w:r>
      <w:r w:rsidR="005D16D5">
        <w:t xml:space="preserve"> in terms of LBT</w:t>
      </w:r>
      <w:r w:rsidR="00C65039">
        <w:t>.</w:t>
      </w:r>
      <w:bookmarkEnd w:id="181"/>
      <w:r w:rsidR="00C65039">
        <w:t xml:space="preserve"> </w:t>
      </w:r>
      <w:r>
        <w:t xml:space="preserve"> </w:t>
      </w:r>
    </w:p>
    <w:p w14:paraId="74B7FCDF" w14:textId="573291F5" w:rsidR="00546933" w:rsidRPr="00C65039" w:rsidRDefault="00C65039" w:rsidP="00C65039">
      <w:pPr>
        <w:pStyle w:val="Proposal"/>
      </w:pPr>
      <w:bookmarkStart w:id="182" w:name="_Toc68593154"/>
      <w:r>
        <w:t xml:space="preserve">Support Alt 1 and 2. New receiver assistance mechanisms such as Alt 3 requires further studies and clarifications with all overheads and processing delays </w:t>
      </w:r>
      <w:r w:rsidR="009F5B7A">
        <w:t>considered</w:t>
      </w:r>
      <w:r>
        <w:t>.</w:t>
      </w:r>
      <w:bookmarkEnd w:id="182"/>
      <w:r>
        <w:t xml:space="preserve"> </w:t>
      </w:r>
    </w:p>
    <w:p w14:paraId="7CFEC2C0" w14:textId="18495974" w:rsidR="00E04BAD" w:rsidRDefault="00BA1A52" w:rsidP="00626349">
      <w:pPr>
        <w:rPr>
          <w:lang w:val="en-US"/>
        </w:rPr>
      </w:pPr>
      <w:r>
        <w:rPr>
          <w:lang w:val="en-US"/>
        </w:rPr>
        <w:t>Considering the above</w:t>
      </w:r>
      <w:r w:rsidR="00315A0D">
        <w:rPr>
          <w:lang w:val="en-US"/>
        </w:rPr>
        <w:t>, i</w:t>
      </w:r>
      <w:r w:rsidR="00E87C39">
        <w:rPr>
          <w:lang w:val="en-US"/>
        </w:rPr>
        <w:t xml:space="preserve">n TR 38.808, it was agreed to </w:t>
      </w:r>
      <w:r w:rsidR="00F8207A">
        <w:rPr>
          <w:lang w:val="en-US"/>
        </w:rPr>
        <w:t xml:space="preserve">further study </w:t>
      </w:r>
      <w:r w:rsidR="006D222B">
        <w:rPr>
          <w:lang w:val="en-US"/>
        </w:rPr>
        <w:t xml:space="preserve">different algorithm </w:t>
      </w:r>
      <w:r w:rsidR="00E87C39">
        <w:rPr>
          <w:lang w:val="en-US"/>
        </w:rPr>
        <w:t>class</w:t>
      </w:r>
      <w:r>
        <w:rPr>
          <w:lang w:val="en-US"/>
        </w:rPr>
        <w:t>es</w:t>
      </w:r>
      <w:r w:rsidR="00E87C39">
        <w:rPr>
          <w:lang w:val="en-US"/>
        </w:rPr>
        <w:t xml:space="preserve"> </w:t>
      </w:r>
      <w:r w:rsidR="006D222B">
        <w:rPr>
          <w:lang w:val="en-US"/>
        </w:rPr>
        <w:t xml:space="preserve">for how the </w:t>
      </w:r>
      <w:r w:rsidR="00E87C39">
        <w:rPr>
          <w:lang w:val="en-US"/>
        </w:rPr>
        <w:t xml:space="preserve">receiver </w:t>
      </w:r>
      <w:r w:rsidR="006D222B">
        <w:rPr>
          <w:lang w:val="en-US"/>
        </w:rPr>
        <w:t>can</w:t>
      </w:r>
      <w:r w:rsidR="00E87C39">
        <w:rPr>
          <w:lang w:val="en-US"/>
        </w:rPr>
        <w:t xml:space="preserve"> provide assistance/information to transmitter </w:t>
      </w:r>
      <w:r w:rsidR="00F8207A">
        <w:rPr>
          <w:lang w:val="en-US"/>
        </w:rPr>
        <w:t>during channel access procedure</w:t>
      </w:r>
      <w:r w:rsidR="00E87C39">
        <w:rPr>
          <w:lang w:val="en-US"/>
        </w:rPr>
        <w:t xml:space="preserve">. There were 3 classes defined, we have highlighted only Class A below. </w:t>
      </w:r>
    </w:p>
    <w:tbl>
      <w:tblPr>
        <w:tblStyle w:val="TableGrid"/>
        <w:tblW w:w="0" w:type="auto"/>
        <w:tblLook w:val="04A0" w:firstRow="1" w:lastRow="0" w:firstColumn="1" w:lastColumn="0" w:noHBand="0" w:noVBand="1"/>
      </w:tblPr>
      <w:tblGrid>
        <w:gridCol w:w="9629"/>
      </w:tblGrid>
      <w:tr w:rsidR="006D222B" w14:paraId="72667B71" w14:textId="77777777" w:rsidTr="006D222B">
        <w:tc>
          <w:tcPr>
            <w:tcW w:w="9629" w:type="dxa"/>
          </w:tcPr>
          <w:p w14:paraId="33838750" w14:textId="77777777" w:rsidR="006D222B" w:rsidRPr="00FE3397" w:rsidRDefault="006D222B" w:rsidP="006D222B">
            <w:pPr>
              <w:rPr>
                <w:i/>
                <w:iCs/>
              </w:rPr>
            </w:pPr>
            <w:r w:rsidRPr="00FE3397">
              <w:rPr>
                <w:i/>
                <w:iCs/>
              </w:rPr>
              <w:t>The following receiver assisted channel access and interference management schemes have been considered and can be further investigated when specifications are developed.</w:t>
            </w:r>
          </w:p>
          <w:p w14:paraId="57EADB88" w14:textId="77777777" w:rsidR="006D222B" w:rsidRPr="00FE3397" w:rsidRDefault="006D222B" w:rsidP="006D222B">
            <w:pPr>
              <w:pStyle w:val="B10"/>
              <w:rPr>
                <w:i/>
                <w:iCs/>
              </w:rPr>
            </w:pPr>
            <w:r w:rsidRPr="00FE3397">
              <w:rPr>
                <w:i/>
                <w:iCs/>
              </w:rPr>
              <w:t>-</w:t>
            </w:r>
            <w:r w:rsidRPr="00FE3397">
              <w:rPr>
                <w:i/>
                <w:iCs/>
              </w:rPr>
              <w:tab/>
              <w:t>Class A) Receiver provides assistance information (signalling) to transmitter only. The following aspects of Class A can be further discussed when specifications are developed.</w:t>
            </w:r>
          </w:p>
          <w:p w14:paraId="67F4D795" w14:textId="77777777" w:rsidR="006D222B" w:rsidRPr="00FE3397" w:rsidRDefault="006D222B" w:rsidP="006D222B">
            <w:pPr>
              <w:pStyle w:val="B2"/>
              <w:rPr>
                <w:i/>
                <w:iCs/>
              </w:rPr>
            </w:pPr>
            <w:r w:rsidRPr="00FE3397">
              <w:rPr>
                <w:i/>
                <w:iCs/>
              </w:rPr>
              <w:t>-</w:t>
            </w:r>
            <w:r w:rsidRPr="00FE3397">
              <w:rPr>
                <w:i/>
                <w:iCs/>
              </w:rPr>
              <w:tab/>
              <w:t>Applicability in the following potential channel access modes:</w:t>
            </w:r>
          </w:p>
          <w:p w14:paraId="36FF4D8A" w14:textId="77777777" w:rsidR="006D222B" w:rsidRPr="00FE3397" w:rsidRDefault="006D222B" w:rsidP="006D222B">
            <w:pPr>
              <w:pStyle w:val="B3"/>
              <w:rPr>
                <w:i/>
                <w:iCs/>
              </w:rPr>
            </w:pPr>
            <w:r w:rsidRPr="00FE3397">
              <w:rPr>
                <w:i/>
                <w:iCs/>
              </w:rPr>
              <w:t>-</w:t>
            </w:r>
            <w:r w:rsidRPr="00FE3397">
              <w:rPr>
                <w:i/>
                <w:iCs/>
              </w:rPr>
              <w:tab/>
              <w:t>LBT is performed prior to transmission,</w:t>
            </w:r>
          </w:p>
          <w:p w14:paraId="7B4E7BE0" w14:textId="77777777" w:rsidR="006D222B" w:rsidRPr="00FE3397" w:rsidRDefault="006D222B" w:rsidP="006D222B">
            <w:pPr>
              <w:pStyle w:val="B3"/>
              <w:rPr>
                <w:i/>
                <w:iCs/>
              </w:rPr>
            </w:pPr>
            <w:r w:rsidRPr="00FE3397">
              <w:rPr>
                <w:i/>
                <w:iCs/>
              </w:rPr>
              <w:t>-</w:t>
            </w:r>
            <w:r w:rsidRPr="00FE3397">
              <w:rPr>
                <w:i/>
                <w:iCs/>
              </w:rPr>
              <w:tab/>
              <w:t>No LBT is performed prior to transmission.</w:t>
            </w:r>
          </w:p>
          <w:p w14:paraId="0CF32AED" w14:textId="77777777" w:rsidR="006D222B" w:rsidRPr="00FE3397" w:rsidRDefault="006D222B" w:rsidP="006D222B">
            <w:pPr>
              <w:pStyle w:val="B2"/>
              <w:rPr>
                <w:i/>
                <w:iCs/>
              </w:rPr>
            </w:pPr>
            <w:r w:rsidRPr="00FE3397">
              <w:rPr>
                <w:i/>
                <w:iCs/>
              </w:rPr>
              <w:t>-</w:t>
            </w:r>
            <w:r w:rsidRPr="00FE3397">
              <w:rPr>
                <w:i/>
                <w:iCs/>
              </w:rPr>
              <w:tab/>
              <w:t>Details of assistance information (e.g., type, timing, content, how the assistance information is obtained etc.).</w:t>
            </w:r>
          </w:p>
          <w:p w14:paraId="67C284F6" w14:textId="77777777" w:rsidR="006D222B" w:rsidRPr="00FE3397" w:rsidRDefault="006D222B" w:rsidP="006D222B">
            <w:pPr>
              <w:pStyle w:val="B2"/>
              <w:rPr>
                <w:i/>
                <w:iCs/>
              </w:rPr>
            </w:pPr>
            <w:r w:rsidRPr="00FE3397">
              <w:rPr>
                <w:i/>
                <w:iCs/>
              </w:rPr>
              <w:t>-</w:t>
            </w:r>
            <w:r w:rsidRPr="00FE3397">
              <w:rPr>
                <w:i/>
                <w:iCs/>
              </w:rPr>
              <w:tab/>
              <w:t>Whether the assistance information can be obtained by LBT performed at the receiver prior to transmission.</w:t>
            </w:r>
          </w:p>
          <w:p w14:paraId="2C73BA6B" w14:textId="77777777" w:rsidR="006D222B" w:rsidRPr="00FE3397" w:rsidRDefault="006D222B" w:rsidP="006D222B">
            <w:pPr>
              <w:pStyle w:val="B2"/>
              <w:rPr>
                <w:i/>
                <w:iCs/>
              </w:rPr>
            </w:pPr>
            <w:r w:rsidRPr="00FE3397">
              <w:rPr>
                <w:i/>
                <w:iCs/>
              </w:rPr>
              <w:t>-</w:t>
            </w:r>
            <w:r w:rsidRPr="00FE3397">
              <w:rPr>
                <w:i/>
                <w:iCs/>
              </w:rPr>
              <w:tab/>
              <w:t>Whether the assistance information can be obtained by existing layer 1 and layer 3 measurements with enhancements if needed.</w:t>
            </w:r>
          </w:p>
          <w:p w14:paraId="43CB897E" w14:textId="619339DA" w:rsidR="006D222B" w:rsidRDefault="006D222B" w:rsidP="00426A66">
            <w:pPr>
              <w:pStyle w:val="B2"/>
              <w:rPr>
                <w:lang w:val="en-US"/>
              </w:rPr>
            </w:pPr>
            <w:r w:rsidRPr="00FE3397">
              <w:rPr>
                <w:i/>
                <w:iCs/>
              </w:rPr>
              <w:t>-</w:t>
            </w:r>
            <w:r w:rsidRPr="00FE3397">
              <w:rPr>
                <w:i/>
                <w:iCs/>
              </w:rPr>
              <w:tab/>
              <w:t>If any specification changes are needed to support Class A.</w:t>
            </w:r>
          </w:p>
        </w:tc>
      </w:tr>
    </w:tbl>
    <w:p w14:paraId="43EB1803" w14:textId="77777777" w:rsidR="00A02EFE" w:rsidRPr="00FE3397" w:rsidRDefault="00A02EFE" w:rsidP="00E87C39">
      <w:pPr>
        <w:rPr>
          <w:i/>
          <w:iCs/>
        </w:rPr>
      </w:pPr>
    </w:p>
    <w:p w14:paraId="08A823F4" w14:textId="038E630A" w:rsidR="00113F75" w:rsidRDefault="00E87C39" w:rsidP="00E87C39">
      <w:pPr>
        <w:rPr>
          <w:rFonts w:eastAsia="MS Mincho"/>
        </w:rPr>
      </w:pPr>
      <w:r>
        <w:rPr>
          <w:rFonts w:eastAsia="MS Mincho"/>
        </w:rPr>
        <w:t xml:space="preserve">If this type of receiver assistance is adopted, it would be good to work on the procedures, and the type of information that will be exchanged. </w:t>
      </w:r>
      <w:r w:rsidR="00FF4089">
        <w:rPr>
          <w:rFonts w:eastAsia="MS Mincho"/>
        </w:rPr>
        <w:t xml:space="preserve">During the discussions for the FL summary it was noted that </w:t>
      </w:r>
      <w:r w:rsidR="00AF44E6">
        <w:rPr>
          <w:rFonts w:eastAsia="MS Mincho"/>
        </w:rPr>
        <w:t>the</w:t>
      </w:r>
      <w:r w:rsidR="004124DE">
        <w:rPr>
          <w:lang w:val="en-US"/>
        </w:rPr>
        <w:t xml:space="preserve"> UEs can send interference measurement results to the gNB and the gNB can use this information in a smart manner for scheduling purposes. </w:t>
      </w:r>
      <w:r w:rsidR="00113F75">
        <w:rPr>
          <w:rFonts w:eastAsia="MS Mincho"/>
        </w:rPr>
        <w:t xml:space="preserve">In that regard, we would like to highlight the issue with CSI reporting </w:t>
      </w:r>
      <w:r w:rsidR="00104F06">
        <w:rPr>
          <w:rFonts w:eastAsia="MS Mincho"/>
        </w:rPr>
        <w:t xml:space="preserve">and how CSI reporting can be enhanced </w:t>
      </w:r>
      <w:r w:rsidR="00113F75">
        <w:rPr>
          <w:rFonts w:eastAsia="MS Mincho"/>
        </w:rPr>
        <w:t>to enable receiver assistance in channel access as described above.</w:t>
      </w:r>
    </w:p>
    <w:p w14:paraId="603D6646" w14:textId="2FEBFAF8" w:rsidR="00690517" w:rsidRDefault="00DE734A" w:rsidP="006F0C55">
      <w:pPr>
        <w:pStyle w:val="ListBullet"/>
        <w:numPr>
          <w:ilvl w:val="0"/>
          <w:numId w:val="0"/>
        </w:numPr>
        <w:rPr>
          <w:rFonts w:eastAsia="MS Mincho"/>
        </w:rPr>
      </w:pPr>
      <w:r>
        <w:rPr>
          <w:rFonts w:eastAsia="MS Mincho"/>
        </w:rPr>
        <w:lastRenderedPageBreak/>
        <w:t xml:space="preserve">The </w:t>
      </w:r>
      <w:r w:rsidR="000C680C">
        <w:rPr>
          <w:rFonts w:eastAsia="MS Mincho"/>
        </w:rPr>
        <w:t>scheduler</w:t>
      </w:r>
      <w:r>
        <w:rPr>
          <w:rFonts w:eastAsia="MS Mincho"/>
        </w:rPr>
        <w:t xml:space="preserve"> in gNB coordinates all DL and UL transmission. </w:t>
      </w:r>
      <w:r w:rsidR="006F0C55">
        <w:rPr>
          <w:rFonts w:eastAsia="MS Mincho"/>
        </w:rPr>
        <w:t>I</w:t>
      </w:r>
      <w:r w:rsidR="006F0C55" w:rsidRPr="00A8629E">
        <w:rPr>
          <w:rFonts w:eastAsia="MS Mincho"/>
        </w:rPr>
        <w:t xml:space="preserve">n </w:t>
      </w:r>
      <w:r w:rsidR="006F0C55">
        <w:rPr>
          <w:rFonts w:eastAsia="MS Mincho"/>
        </w:rPr>
        <w:t xml:space="preserve">a </w:t>
      </w:r>
      <w:r w:rsidR="006F0C55" w:rsidRPr="00A8629E">
        <w:rPr>
          <w:rFonts w:eastAsia="MS Mincho"/>
        </w:rPr>
        <w:t>general sense</w:t>
      </w:r>
      <w:r w:rsidR="006F0C55">
        <w:rPr>
          <w:rFonts w:eastAsia="MS Mincho"/>
        </w:rPr>
        <w:t xml:space="preserve">, </w:t>
      </w:r>
      <w:r w:rsidR="000C680C">
        <w:rPr>
          <w:rFonts w:eastAsia="MS Mincho"/>
        </w:rPr>
        <w:t>o</w:t>
      </w:r>
      <w:r w:rsidR="006D6BA8">
        <w:rPr>
          <w:rFonts w:eastAsia="MS Mincho"/>
        </w:rPr>
        <w:t xml:space="preserve">btaining </w:t>
      </w:r>
      <w:r w:rsidR="00974651">
        <w:rPr>
          <w:rFonts w:eastAsia="MS Mincho"/>
        </w:rPr>
        <w:t xml:space="preserve">detailed knowledge about the </w:t>
      </w:r>
      <w:r w:rsidR="006D6BA8">
        <w:rPr>
          <w:rFonts w:eastAsia="MS Mincho"/>
        </w:rPr>
        <w:t xml:space="preserve">radio </w:t>
      </w:r>
      <w:r w:rsidR="00974651">
        <w:rPr>
          <w:rFonts w:eastAsia="MS Mincho"/>
        </w:rPr>
        <w:t>channel</w:t>
      </w:r>
      <w:r w:rsidR="006D6BA8">
        <w:rPr>
          <w:rFonts w:eastAsia="MS Mincho"/>
        </w:rPr>
        <w:t xml:space="preserve"> collected at the receiver will be beneficial for </w:t>
      </w:r>
      <w:r>
        <w:rPr>
          <w:rFonts w:eastAsia="MS Mincho"/>
        </w:rPr>
        <w:t xml:space="preserve">the </w:t>
      </w:r>
      <w:r w:rsidR="000C680C">
        <w:rPr>
          <w:rFonts w:eastAsia="MS Mincho"/>
        </w:rPr>
        <w:t>scheduler</w:t>
      </w:r>
      <w:r>
        <w:rPr>
          <w:rFonts w:eastAsia="MS Mincho"/>
        </w:rPr>
        <w:t xml:space="preserve"> to schedule radio resource more </w:t>
      </w:r>
      <w:r w:rsidR="000C680C">
        <w:rPr>
          <w:rFonts w:eastAsia="MS Mincho"/>
        </w:rPr>
        <w:t>efficiently</w:t>
      </w:r>
      <w:r>
        <w:rPr>
          <w:rFonts w:eastAsia="MS Mincho"/>
        </w:rPr>
        <w:t xml:space="preserve">. </w:t>
      </w:r>
      <w:r w:rsidR="00974651">
        <w:rPr>
          <w:rFonts w:eastAsia="MS Mincho"/>
        </w:rPr>
        <w:t>For NR operation in unlicensed operation, it is of particular interest for the scheduler to obtain the interference situation at targeted receiver</w:t>
      </w:r>
      <w:r w:rsidR="008F32A8">
        <w:rPr>
          <w:rFonts w:eastAsia="MS Mincho"/>
        </w:rPr>
        <w:t xml:space="preserve"> in real-time</w:t>
      </w:r>
      <w:r w:rsidR="00974651">
        <w:rPr>
          <w:rFonts w:eastAsia="MS Mincho"/>
        </w:rPr>
        <w:t xml:space="preserve">. </w:t>
      </w:r>
      <w:r w:rsidR="00690517">
        <w:rPr>
          <w:rFonts w:eastAsia="MS Mincho"/>
        </w:rPr>
        <w:t xml:space="preserve">NR specification has already provided a complete set of radio channel measurement and reporting mechanisms. In our view, </w:t>
      </w:r>
      <w:r w:rsidR="003C737B">
        <w:rPr>
          <w:rFonts w:eastAsia="MS Mincho"/>
        </w:rPr>
        <w:t xml:space="preserve">receiver assistance information could potentially include various measurement results collected at the </w:t>
      </w:r>
      <w:r w:rsidR="008F32A8">
        <w:rPr>
          <w:rFonts w:eastAsia="MS Mincho"/>
        </w:rPr>
        <w:t>receiver</w:t>
      </w:r>
      <w:r w:rsidR="003C737B">
        <w:rPr>
          <w:rFonts w:eastAsia="MS Mincho"/>
        </w:rPr>
        <w:t>, such as L1-RSRP</w:t>
      </w:r>
      <w:r w:rsidR="00935FE2">
        <w:rPr>
          <w:rFonts w:eastAsia="MS Mincho"/>
        </w:rPr>
        <w:t xml:space="preserve">, </w:t>
      </w:r>
      <w:r w:rsidR="003C737B">
        <w:rPr>
          <w:rFonts w:eastAsia="MS Mincho"/>
        </w:rPr>
        <w:t>L1-SINR</w:t>
      </w:r>
      <w:r w:rsidR="00935FE2">
        <w:rPr>
          <w:rFonts w:eastAsia="MS Mincho"/>
        </w:rPr>
        <w:t xml:space="preserve"> and RSSI</w:t>
      </w:r>
      <w:r w:rsidR="003C737B">
        <w:rPr>
          <w:rFonts w:eastAsia="MS Mincho"/>
        </w:rPr>
        <w:t xml:space="preserve"> </w:t>
      </w:r>
      <w:r w:rsidR="00C74C13">
        <w:rPr>
          <w:rFonts w:eastAsia="MS Mincho"/>
        </w:rPr>
        <w:t>(</w:t>
      </w:r>
      <w:r w:rsidR="007038CC">
        <w:rPr>
          <w:rFonts w:eastAsia="MS Mincho"/>
        </w:rPr>
        <w:t>Note that RSSI is not defined in the current specifications but can be easily included</w:t>
      </w:r>
      <w:r w:rsidR="00C74C13">
        <w:rPr>
          <w:rFonts w:eastAsia="MS Mincho"/>
        </w:rPr>
        <w:t>)</w:t>
      </w:r>
      <w:r w:rsidR="000347EF">
        <w:rPr>
          <w:rFonts w:eastAsia="MS Mincho"/>
        </w:rPr>
        <w:t>.</w:t>
      </w:r>
      <w:r w:rsidR="003C737B">
        <w:rPr>
          <w:rFonts w:eastAsia="MS Mincho"/>
        </w:rPr>
        <w:t xml:space="preserve"> M</w:t>
      </w:r>
      <w:r w:rsidR="00690517">
        <w:rPr>
          <w:rFonts w:eastAsia="MS Mincho"/>
        </w:rPr>
        <w:t>easurement and reporting of receiver assistance information could be incorporated into the existing CSI reporting framework.</w:t>
      </w:r>
    </w:p>
    <w:p w14:paraId="1B0D20AE" w14:textId="7A2775C5" w:rsidR="00B73256" w:rsidRDefault="006F0C55" w:rsidP="006F0C55">
      <w:pPr>
        <w:pStyle w:val="ListBullet"/>
        <w:numPr>
          <w:ilvl w:val="0"/>
          <w:numId w:val="0"/>
        </w:numPr>
        <w:rPr>
          <w:rFonts w:eastAsia="MS Mincho"/>
        </w:rPr>
      </w:pPr>
      <w:r>
        <w:rPr>
          <w:rFonts w:eastAsia="MS Mincho"/>
        </w:rPr>
        <w:t xml:space="preserve">CSI reporting from UE to gNB is a </w:t>
      </w:r>
      <w:r w:rsidR="00BE73EC">
        <w:rPr>
          <w:rFonts w:eastAsia="MS Mincho"/>
        </w:rPr>
        <w:t>potential</w:t>
      </w:r>
      <w:r>
        <w:rPr>
          <w:rFonts w:eastAsia="MS Mincho"/>
        </w:rPr>
        <w:t xml:space="preserve"> way of communicating receiver </w:t>
      </w:r>
      <w:r w:rsidR="000C680C">
        <w:rPr>
          <w:rFonts w:eastAsia="MS Mincho"/>
        </w:rPr>
        <w:t>assistance</w:t>
      </w:r>
      <w:r>
        <w:rPr>
          <w:rFonts w:eastAsia="MS Mincho"/>
        </w:rPr>
        <w:t xml:space="preserve"> information for DL data transmission. </w:t>
      </w:r>
      <w:r w:rsidR="0010278F">
        <w:rPr>
          <w:rFonts w:eastAsia="MS Mincho"/>
        </w:rPr>
        <w:t xml:space="preserve">In the UL, gNB can perform channel </w:t>
      </w:r>
      <w:r w:rsidR="00A42FB0">
        <w:rPr>
          <w:rFonts w:eastAsia="MS Mincho"/>
        </w:rPr>
        <w:t xml:space="preserve">and interference </w:t>
      </w:r>
      <w:r w:rsidR="00E77496">
        <w:rPr>
          <w:rFonts w:eastAsia="MS Mincho"/>
        </w:rPr>
        <w:t>me</w:t>
      </w:r>
      <w:r w:rsidR="00F968E5">
        <w:rPr>
          <w:rFonts w:eastAsia="MS Mincho"/>
        </w:rPr>
        <w:t>asurement</w:t>
      </w:r>
      <w:r w:rsidR="0010278F">
        <w:rPr>
          <w:rFonts w:eastAsia="MS Mincho"/>
        </w:rPr>
        <w:t xml:space="preserve"> towards the targeted UE before UL data transmission is scheduled, hence there is no need for communicating receiver assistance information over the air interface.</w:t>
      </w:r>
    </w:p>
    <w:p w14:paraId="6591691D" w14:textId="6C2C4A2E" w:rsidR="00A42FB0" w:rsidRDefault="00A42FB0" w:rsidP="006F0C55">
      <w:pPr>
        <w:pStyle w:val="ListBullet"/>
        <w:numPr>
          <w:ilvl w:val="0"/>
          <w:numId w:val="0"/>
        </w:numPr>
        <w:rPr>
          <w:rFonts w:eastAsia="MS Mincho"/>
        </w:rPr>
      </w:pPr>
      <w:r w:rsidRPr="00AF37FD">
        <w:rPr>
          <w:rFonts w:eastAsia="MS Mincho"/>
        </w:rPr>
        <w:t xml:space="preserve">The current NR specification supports </w:t>
      </w:r>
      <w:r>
        <w:rPr>
          <w:rFonts w:eastAsia="MS Mincho"/>
        </w:rPr>
        <w:t xml:space="preserve">various </w:t>
      </w:r>
      <w:r w:rsidRPr="00AF37FD">
        <w:rPr>
          <w:rFonts w:eastAsia="MS Mincho"/>
        </w:rPr>
        <w:t>CSI reporting</w:t>
      </w:r>
      <w:r>
        <w:rPr>
          <w:rFonts w:eastAsia="MS Mincho"/>
        </w:rPr>
        <w:t xml:space="preserve"> mechanisms, such as periodic CSI reporting, semi-persistent CSI reporting and aperiodic CSI reporting, for various purposes in different application scenarios. Periodic CSI reporting is suitable for transmitting a small amount of information bits on PUCCH; semi-persistent CSI reporting can be used to report a bit more information bits either on PUCCH or PUSCH; aperiodic CSI reporting is developed for a large channel report on PUSCH.</w:t>
      </w:r>
      <w:r w:rsidR="00E942B5">
        <w:rPr>
          <w:rFonts w:eastAsia="MS Mincho"/>
        </w:rPr>
        <w:t xml:space="preserve"> The aperiodic CSI reporting mechanism could potentially be adopted for receiver assistance information reporting due to its scheduling flexibility.</w:t>
      </w:r>
    </w:p>
    <w:p w14:paraId="466192D3" w14:textId="279BF472" w:rsidR="00AF37FD" w:rsidRDefault="00AF37FD" w:rsidP="00B4119D">
      <w:pPr>
        <w:pStyle w:val="ListBullet"/>
        <w:numPr>
          <w:ilvl w:val="0"/>
          <w:numId w:val="0"/>
        </w:numPr>
        <w:rPr>
          <w:rFonts w:eastAsia="MS Mincho"/>
        </w:rPr>
      </w:pPr>
      <w:r w:rsidRPr="00AF37FD">
        <w:rPr>
          <w:rFonts w:eastAsia="MS Mincho"/>
        </w:rPr>
        <w:t>The current NR specification supports aperiodic CSI reporting on PUSCH. The gNB pre-configures the UE with a list of aperiodic trigger states, with each trigger states linked to one or multiple associated report configurations. Each associated report configuration contains a CSI report configuration ID and specifies a set of CSI-RS resource sets (NZP CSI-RS, SSB and CSI-IM resource sets) for channel and optionally for interference measurement.</w:t>
      </w:r>
      <w:r w:rsidR="00D13A2F">
        <w:rPr>
          <w:rFonts w:eastAsia="MS Mincho"/>
        </w:rPr>
        <w:t xml:space="preserve"> </w:t>
      </w:r>
      <w:r w:rsidRPr="00AF37FD">
        <w:rPr>
          <w:rFonts w:eastAsia="MS Mincho"/>
        </w:rPr>
        <w:t xml:space="preserve">In the current NR specification, an aperiodic CSI is triggered by an UL grant DCI (DCI </w:t>
      </w:r>
      <w:r w:rsidR="00D13A2F">
        <w:rPr>
          <w:rFonts w:eastAsia="MS Mincho"/>
        </w:rPr>
        <w:t>F</w:t>
      </w:r>
      <w:r w:rsidRPr="00AF37FD">
        <w:rPr>
          <w:rFonts w:eastAsia="MS Mincho"/>
        </w:rPr>
        <w:t>ormat 0</w:t>
      </w:r>
      <w:r w:rsidR="00D13A2F">
        <w:rPr>
          <w:rFonts w:eastAsia="MS Mincho"/>
        </w:rPr>
        <w:t>_</w:t>
      </w:r>
      <w:r w:rsidRPr="00AF37FD">
        <w:rPr>
          <w:rFonts w:eastAsia="MS Mincho"/>
        </w:rPr>
        <w:t>1 or 0</w:t>
      </w:r>
      <w:r w:rsidR="00D13A2F">
        <w:rPr>
          <w:rFonts w:eastAsia="MS Mincho"/>
        </w:rPr>
        <w:t>_</w:t>
      </w:r>
      <w:r w:rsidRPr="00AF37FD">
        <w:rPr>
          <w:rFonts w:eastAsia="MS Mincho"/>
        </w:rPr>
        <w:t>2). The CSI request value in triggering DCI points to one of the trigger states in the pre-configured aperiodic trigger state list. When the UE detects a UL grant DCI with a valid CSI Request value, the UE should perform channel and optional interference measurement based on the CSI resource sets specified in the pre-configured associated report configuration, compute CSI-related, L1-RSRP-related or L1-SINR-related quantities as specified in the CSI report configuration, and transmit CSI report on the PUSCH resource scheduled by the UL grant DCI.</w:t>
      </w:r>
    </w:p>
    <w:p w14:paraId="672BD58E" w14:textId="77777777" w:rsidR="006567AC" w:rsidRDefault="3A559A8B" w:rsidP="006567AC">
      <w:pPr>
        <w:keepNext/>
        <w:jc w:val="center"/>
      </w:pPr>
      <w:r>
        <w:rPr>
          <w:noProof/>
        </w:rPr>
        <w:drawing>
          <wp:inline distT="0" distB="0" distL="0" distR="0" wp14:anchorId="6E8E4CBF" wp14:editId="2443D041">
            <wp:extent cx="5444488" cy="3444240"/>
            <wp:effectExtent l="0" t="0" r="381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2">
                      <a:extLst>
                        <a:ext uri="{28A0092B-C50C-407E-A947-70E740481C1C}">
                          <a14:useLocalDpi xmlns:a14="http://schemas.microsoft.com/office/drawing/2010/main" val="0"/>
                        </a:ext>
                      </a:extLst>
                    </a:blip>
                    <a:stretch>
                      <a:fillRect/>
                    </a:stretch>
                  </pic:blipFill>
                  <pic:spPr>
                    <a:xfrm>
                      <a:off x="0" y="0"/>
                      <a:ext cx="5444488" cy="3444240"/>
                    </a:xfrm>
                    <a:prstGeom prst="rect">
                      <a:avLst/>
                    </a:prstGeom>
                  </pic:spPr>
                </pic:pic>
              </a:graphicData>
            </a:graphic>
          </wp:inline>
        </w:drawing>
      </w:r>
    </w:p>
    <w:p w14:paraId="1DF6B337" w14:textId="2CF0994C" w:rsidR="00E415AE" w:rsidRPr="00A21590" w:rsidRDefault="006567AC" w:rsidP="0081138A">
      <w:pPr>
        <w:pStyle w:val="Caption"/>
        <w:jc w:val="center"/>
        <w:rPr>
          <w:rFonts w:eastAsia="MS Mincho"/>
        </w:rPr>
      </w:pPr>
      <w:bookmarkStart w:id="183" w:name="_Ref61855791"/>
      <w:r>
        <w:t xml:space="preserve">Figure </w:t>
      </w:r>
      <w:r>
        <w:rPr>
          <w:b w:val="0"/>
        </w:rPr>
        <w:fldChar w:fldCharType="begin"/>
      </w:r>
      <w:r>
        <w:instrText xml:space="preserve"> SEQ Figure \* ARABIC </w:instrText>
      </w:r>
      <w:r>
        <w:rPr>
          <w:b w:val="0"/>
        </w:rPr>
        <w:fldChar w:fldCharType="separate"/>
      </w:r>
      <w:r w:rsidR="002D5432">
        <w:rPr>
          <w:noProof/>
        </w:rPr>
        <w:t>3</w:t>
      </w:r>
      <w:r>
        <w:rPr>
          <w:b w:val="0"/>
        </w:rPr>
        <w:fldChar w:fldCharType="end"/>
      </w:r>
      <w:bookmarkEnd w:id="183"/>
      <w:r>
        <w:t>: Aperiodic CSI reporting procedure</w:t>
      </w:r>
    </w:p>
    <w:p w14:paraId="01701957" w14:textId="31A6EC87" w:rsidR="00AF37FD" w:rsidRDefault="006567AC" w:rsidP="00AF37FD">
      <w:pPr>
        <w:rPr>
          <w:rFonts w:eastAsia="MS Mincho"/>
        </w:rPr>
      </w:pPr>
      <w:r>
        <w:rPr>
          <w:rFonts w:eastAsia="MS Mincho"/>
        </w:rPr>
        <w:fldChar w:fldCharType="begin"/>
      </w:r>
      <w:r>
        <w:rPr>
          <w:rFonts w:eastAsia="MS Mincho"/>
        </w:rPr>
        <w:instrText xml:space="preserve"> REF _Ref61855791 \h </w:instrText>
      </w:r>
      <w:r>
        <w:rPr>
          <w:rFonts w:eastAsia="MS Mincho"/>
        </w:rPr>
      </w:r>
      <w:r>
        <w:rPr>
          <w:rFonts w:eastAsia="MS Mincho"/>
        </w:rPr>
        <w:fldChar w:fldCharType="separate"/>
      </w:r>
      <w:r w:rsidR="000C472E">
        <w:t xml:space="preserve">Figure </w:t>
      </w:r>
      <w:r w:rsidR="000C472E">
        <w:rPr>
          <w:noProof/>
        </w:rPr>
        <w:t>3</w:t>
      </w:r>
      <w:r>
        <w:rPr>
          <w:rFonts w:eastAsia="MS Mincho"/>
        </w:rPr>
        <w:fldChar w:fldCharType="end"/>
      </w:r>
      <w:r>
        <w:rPr>
          <w:rFonts w:eastAsia="MS Mincho"/>
        </w:rPr>
        <w:t xml:space="preserve"> </w:t>
      </w:r>
      <w:r w:rsidR="00AF37FD" w:rsidRPr="00AF37FD">
        <w:rPr>
          <w:rFonts w:eastAsia="MS Mincho"/>
        </w:rPr>
        <w:t xml:space="preserve">briefly depicts the aperiodic CSI reporting procedure as specified in the current NR standard for the case of aperiodic CSI-RS. In the figure, X represents the aperiodicTriggeringOffset given in NZP CSI-RS </w:t>
      </w:r>
      <w:r w:rsidR="00AF37FD" w:rsidRPr="00AF37FD">
        <w:rPr>
          <w:rFonts w:eastAsia="MS Mincho"/>
        </w:rPr>
        <w:lastRenderedPageBreak/>
        <w:t>resource set; Y represents report slot offset determined by the triggering DCI and the reportSlotOffsetList in the CSI report configuration.</w:t>
      </w:r>
    </w:p>
    <w:p w14:paraId="3515280B" w14:textId="29BDDA44" w:rsidR="00AF37FD" w:rsidRPr="00AF37FD" w:rsidRDefault="00AF37FD" w:rsidP="00AF37FD">
      <w:pPr>
        <w:rPr>
          <w:rFonts w:eastAsia="MS Mincho"/>
        </w:rPr>
      </w:pPr>
      <w:r w:rsidRPr="00AF37FD">
        <w:rPr>
          <w:rFonts w:eastAsia="MS Mincho"/>
        </w:rPr>
        <w:t xml:space="preserve">In NR Rel-15 and Rel-16, Aperiodic CSI reporting can only be triggered by UL grant DCIs and the CSI report can only be transmitted on PUSCH. An enhancement is currently being discussed in Rel-17 </w:t>
      </w:r>
      <w:r w:rsidR="004D62B2">
        <w:rPr>
          <w:rFonts w:eastAsia="MS Mincho"/>
        </w:rPr>
        <w:t xml:space="preserve">in the URLLC WI </w:t>
      </w:r>
      <w:r w:rsidRPr="00AF37FD">
        <w:rPr>
          <w:rFonts w:eastAsia="MS Mincho"/>
        </w:rPr>
        <w:t>to support triggering Aperiodic CSI by a PDSCH scheduling DCI, i.e., DCI format 1_1 and 1_2. Since there is no associated PUSCH, the triggered Aperiodic CSI report is carried by PUCCH. This new Aperiodic CSI mechanism can be considered as some sort of aperiodic CSI reporting on PUCCH, which is built on the Aperiodic CSI reporting framework as specified in the current NR specification, mainly with the following enhancement:</w:t>
      </w:r>
    </w:p>
    <w:p w14:paraId="07ADEC44" w14:textId="3C4047DA" w:rsidR="00AF37FD" w:rsidRPr="00AF37FD" w:rsidRDefault="00AF37FD" w:rsidP="00B4119D">
      <w:pPr>
        <w:pStyle w:val="ListBullet"/>
        <w:rPr>
          <w:rFonts w:eastAsia="MS Mincho"/>
        </w:rPr>
      </w:pPr>
      <w:r w:rsidRPr="00AF37FD">
        <w:rPr>
          <w:rFonts w:eastAsia="MS Mincho"/>
        </w:rPr>
        <w:t xml:space="preserve">The aperiodic CSI is triggered by a DL DCI (DCI </w:t>
      </w:r>
      <w:r w:rsidR="000D084D">
        <w:rPr>
          <w:rFonts w:eastAsia="MS Mincho"/>
        </w:rPr>
        <w:t>F</w:t>
      </w:r>
      <w:r w:rsidRPr="00AF37FD">
        <w:rPr>
          <w:rFonts w:eastAsia="MS Mincho"/>
        </w:rPr>
        <w:t>ormat 1</w:t>
      </w:r>
      <w:r w:rsidR="000D084D">
        <w:rPr>
          <w:rFonts w:eastAsia="MS Mincho"/>
        </w:rPr>
        <w:t>_</w:t>
      </w:r>
      <w:r w:rsidRPr="00AF37FD">
        <w:rPr>
          <w:rFonts w:eastAsia="MS Mincho"/>
        </w:rPr>
        <w:t>1 or 1</w:t>
      </w:r>
      <w:r w:rsidR="000D084D">
        <w:rPr>
          <w:rFonts w:eastAsia="MS Mincho"/>
        </w:rPr>
        <w:t>_</w:t>
      </w:r>
      <w:r w:rsidRPr="00AF37FD">
        <w:rPr>
          <w:rFonts w:eastAsia="MS Mincho"/>
        </w:rPr>
        <w:t>2). The DCI carries a CSI request, pointing to a pre-configured aperiodic CSI trigger state.</w:t>
      </w:r>
    </w:p>
    <w:p w14:paraId="43A52507" w14:textId="5CA475DC" w:rsidR="00AF37FD" w:rsidRDefault="00AF37FD" w:rsidP="00AF37FD">
      <w:pPr>
        <w:pStyle w:val="ListBullet"/>
        <w:rPr>
          <w:rFonts w:eastAsia="MS Mincho"/>
        </w:rPr>
      </w:pPr>
      <w:r w:rsidRPr="00AF37FD">
        <w:rPr>
          <w:rFonts w:eastAsia="MS Mincho"/>
        </w:rPr>
        <w:t>The CSI report is transmitted on PUCCH. The PUCCH resource for CSI report transmission can be specified by higher layer configuration (CSI-ReportConfig).</w:t>
      </w:r>
    </w:p>
    <w:p w14:paraId="3A58A4E8" w14:textId="4553C05E" w:rsidR="000F6E19" w:rsidRDefault="00D75542" w:rsidP="00875894">
      <w:pPr>
        <w:pStyle w:val="ListBullet"/>
        <w:numPr>
          <w:ilvl w:val="0"/>
          <w:numId w:val="0"/>
        </w:numPr>
        <w:rPr>
          <w:rFonts w:eastAsia="MS Mincho"/>
        </w:rPr>
      </w:pPr>
      <w:r>
        <w:rPr>
          <w:rFonts w:eastAsia="MS Mincho"/>
        </w:rPr>
        <w:t xml:space="preserve">In our view, </w:t>
      </w:r>
      <w:r w:rsidR="00A8629E">
        <w:rPr>
          <w:rFonts w:eastAsia="MS Mincho"/>
        </w:rPr>
        <w:t>the aperiodic CSI-Reporting mechanism in the current specification is a suitable tool to communicate receiver assistance information to the transmitter</w:t>
      </w:r>
      <w:r w:rsidR="00FF0E88">
        <w:rPr>
          <w:rFonts w:eastAsia="MS Mincho"/>
        </w:rPr>
        <w:t>, i.e., the gNB</w:t>
      </w:r>
      <w:r w:rsidR="00A8629E">
        <w:rPr>
          <w:rFonts w:eastAsia="MS Mincho"/>
        </w:rPr>
        <w:t>.</w:t>
      </w:r>
    </w:p>
    <w:p w14:paraId="5F077CB5" w14:textId="7083759D" w:rsidR="00A428ED" w:rsidRDefault="00C84941" w:rsidP="00875894">
      <w:pPr>
        <w:pStyle w:val="Observation"/>
        <w:rPr>
          <w:rFonts w:eastAsia="MS Mincho"/>
        </w:rPr>
      </w:pPr>
      <w:bookmarkStart w:id="184" w:name="_Toc68593129"/>
      <w:r>
        <w:rPr>
          <w:rFonts w:eastAsia="MS Mincho"/>
        </w:rPr>
        <w:t>CSI-</w:t>
      </w:r>
      <w:r w:rsidRPr="00C84941">
        <w:rPr>
          <w:rFonts w:eastAsia="MS Mincho"/>
        </w:rPr>
        <w:t>Reporting</w:t>
      </w:r>
      <w:r>
        <w:rPr>
          <w:rFonts w:eastAsia="MS Mincho"/>
        </w:rPr>
        <w:t xml:space="preserve"> mechanism in the current specification is a suitable tool to communicate receiver assistance information to the transmitter, i.e., the gNB.</w:t>
      </w:r>
      <w:r w:rsidR="00A377B2">
        <w:rPr>
          <w:rFonts w:eastAsia="MS Mincho"/>
        </w:rPr>
        <w:t xml:space="preserve"> </w:t>
      </w:r>
      <w:r w:rsidR="00103FD0">
        <w:rPr>
          <w:rFonts w:eastAsia="MS Mincho"/>
        </w:rPr>
        <w:t>E</w:t>
      </w:r>
      <w:r w:rsidR="00A377B2">
        <w:rPr>
          <w:rFonts w:eastAsia="MS Mincho"/>
        </w:rPr>
        <w:t>nhancement may be needed to enable aperiodic CSI reporting to be triggered by DL DCI</w:t>
      </w:r>
      <w:r w:rsidR="00695557">
        <w:rPr>
          <w:rFonts w:eastAsia="MS Mincho"/>
        </w:rPr>
        <w:t>s</w:t>
      </w:r>
      <w:r w:rsidR="00A377B2">
        <w:rPr>
          <w:rFonts w:eastAsia="MS Mincho"/>
        </w:rPr>
        <w:t xml:space="preserve"> and to be transmitted on PUCCH</w:t>
      </w:r>
      <w:r w:rsidR="00875894">
        <w:rPr>
          <w:rFonts w:eastAsia="MS Mincho"/>
        </w:rPr>
        <w:t xml:space="preserve"> as being discussed in the URLLC WI</w:t>
      </w:r>
      <w:r w:rsidR="00A377B2">
        <w:rPr>
          <w:rFonts w:eastAsia="MS Mincho"/>
        </w:rPr>
        <w:t>.</w:t>
      </w:r>
      <w:bookmarkEnd w:id="184"/>
    </w:p>
    <w:p w14:paraId="2EE63E2F" w14:textId="25585490" w:rsidR="00C17122" w:rsidRPr="00185E6E" w:rsidRDefault="002619D2" w:rsidP="00FD292C">
      <w:pPr>
        <w:rPr>
          <w:rFonts w:eastAsia="MS Mincho"/>
        </w:rPr>
      </w:pPr>
      <w:r>
        <w:t>However, CSI reporting delays are currently very long for NR with the main parameters deciding the processing delays, scheduling overhead and thus the overall benefit of receiver assisted channel access</w:t>
      </w:r>
      <w:r w:rsidR="00BE73EC" w:rsidRPr="00A3602F">
        <w:rPr>
          <w:rFonts w:eastAsia="MS Mincho"/>
        </w:rPr>
        <w:t xml:space="preserve">. For instance, it is up to </w:t>
      </w:r>
      <w:r w:rsidR="00B2119C" w:rsidRPr="004F659D">
        <w:rPr>
          <w:rFonts w:eastAsia="MS Mincho"/>
        </w:rPr>
        <w:t>11</w:t>
      </w:r>
      <w:r w:rsidR="00BE73EC" w:rsidRPr="00185E6E">
        <w:rPr>
          <w:rFonts w:eastAsia="MS Mincho"/>
        </w:rPr>
        <w:t xml:space="preserve"> slots for 120 kHz SCS and could be up to </w:t>
      </w:r>
      <w:r w:rsidR="00B2119C" w:rsidRPr="00185E6E">
        <w:rPr>
          <w:rFonts w:eastAsia="MS Mincho"/>
        </w:rPr>
        <w:t>33</w:t>
      </w:r>
      <w:r w:rsidR="00BE73EC" w:rsidRPr="00185E6E">
        <w:rPr>
          <w:rFonts w:eastAsia="MS Mincho"/>
        </w:rPr>
        <w:t xml:space="preserve"> slots for 960</w:t>
      </w:r>
      <w:r w:rsidR="003763A2">
        <w:rPr>
          <w:rFonts w:eastAsia="MS Mincho"/>
        </w:rPr>
        <w:t> </w:t>
      </w:r>
      <w:r w:rsidR="00BE73EC" w:rsidRPr="00185E6E">
        <w:rPr>
          <w:rFonts w:eastAsia="MS Mincho"/>
        </w:rPr>
        <w:t>kHz SCS based on our estimation.</w:t>
      </w:r>
      <w:r w:rsidR="005A1DE3" w:rsidRPr="00185E6E">
        <w:rPr>
          <w:rFonts w:eastAsia="MS Mincho"/>
        </w:rPr>
        <w:t xml:space="preserve"> </w:t>
      </w:r>
      <w:r w:rsidR="00CA5A4E" w:rsidRPr="00185E6E">
        <w:rPr>
          <w:rFonts w:eastAsia="MS Mincho"/>
        </w:rPr>
        <w:t xml:space="preserve">Considering channel/interference varying during long delays of CSI reporting and the reporting overhead (especially in low load, when there is no data to fill in the reporting gap and fewer UEs to have benefit from scheduling), the benefit of </w:t>
      </w:r>
      <w:r w:rsidR="00CA5A4E" w:rsidRPr="00185E6E">
        <w:t>receiver assisted channel access is questionable.</w:t>
      </w:r>
      <w:r w:rsidR="00C17122">
        <w:t xml:space="preserve"> </w:t>
      </w:r>
    </w:p>
    <w:p w14:paraId="2C63B0E3" w14:textId="3A5241B6" w:rsidR="00081AE4" w:rsidRPr="005052CD" w:rsidRDefault="008D1E4D" w:rsidP="006C3AC7">
      <w:pPr>
        <w:pStyle w:val="Observation"/>
        <w:rPr>
          <w:rFonts w:eastAsia="MS Mincho"/>
        </w:rPr>
      </w:pPr>
      <w:bookmarkStart w:id="185" w:name="_Toc68593130"/>
      <w:r>
        <w:t>Current processing delays for CSI reports in NR are rather long, which diminishes any potential benefit of</w:t>
      </w:r>
      <w:r>
        <w:rPr>
          <w:i/>
          <w:iCs/>
        </w:rPr>
        <w:t xml:space="preserve"> </w:t>
      </w:r>
      <w:bookmarkStart w:id="186" w:name="_Hlk67652111"/>
      <w:r>
        <w:t>receiver assisted channel access</w:t>
      </w:r>
      <w:bookmarkEnd w:id="186"/>
      <w:r>
        <w:t>.</w:t>
      </w:r>
      <w:r w:rsidR="00BC514F">
        <w:t xml:space="preserve"> If any gains of receiver assisted channel access are to be expected at all, then it requires fast feedback.</w:t>
      </w:r>
      <w:bookmarkStart w:id="187" w:name="_Hlk67652093"/>
      <w:bookmarkEnd w:id="185"/>
    </w:p>
    <w:bookmarkEnd w:id="187"/>
    <w:p w14:paraId="5E5A9F45" w14:textId="77D7BBBF" w:rsidR="005052CD" w:rsidRPr="006C3CDC" w:rsidRDefault="005052CD" w:rsidP="005052CD">
      <w:pPr>
        <w:rPr>
          <w:rFonts w:eastAsia="MS Mincho"/>
        </w:rPr>
      </w:pPr>
      <w:r w:rsidRPr="005052CD">
        <w:rPr>
          <w:rFonts w:eastAsia="MS Mincho"/>
        </w:rPr>
        <w:t>Based on above observation, we propose the following</w:t>
      </w:r>
    </w:p>
    <w:p w14:paraId="0BFD9EFE" w14:textId="3ACF0932" w:rsidR="00026EC1" w:rsidRDefault="00026EC1" w:rsidP="00026EC1">
      <w:pPr>
        <w:pStyle w:val="Proposal"/>
        <w:rPr>
          <w:rFonts w:eastAsia="MS Mincho"/>
        </w:rPr>
      </w:pPr>
      <w:bookmarkStart w:id="188" w:name="_Toc67541984"/>
      <w:bookmarkStart w:id="189" w:name="_Toc67596451"/>
      <w:bookmarkStart w:id="190" w:name="_Toc67928122"/>
      <w:bookmarkStart w:id="191" w:name="_Toc67986594"/>
      <w:bookmarkStart w:id="192" w:name="_Toc68076689"/>
      <w:bookmarkStart w:id="193" w:name="_Toc68077224"/>
      <w:bookmarkStart w:id="194" w:name="_Toc68184142"/>
      <w:bookmarkStart w:id="195" w:name="_Toc68202274"/>
      <w:bookmarkStart w:id="196" w:name="_Toc68202457"/>
      <w:bookmarkStart w:id="197" w:name="_Toc68593155"/>
      <w:bookmarkEnd w:id="188"/>
      <w:bookmarkEnd w:id="189"/>
      <w:bookmarkEnd w:id="190"/>
      <w:bookmarkEnd w:id="191"/>
      <w:bookmarkEnd w:id="192"/>
      <w:bookmarkEnd w:id="193"/>
      <w:bookmarkEnd w:id="194"/>
      <w:bookmarkEnd w:id="195"/>
      <w:bookmarkEnd w:id="196"/>
      <w:r w:rsidRPr="00026EC1">
        <w:rPr>
          <w:rFonts w:eastAsia="MS Mincho"/>
        </w:rPr>
        <w:t>If any enhancements to better support receiver assisted channel access are to be specified at all, it should be based on CSI reporting enhancement as currently being discussed in the URLLC WI, with potential enhancements to the CSI report type and the CSI processing timeline.</w:t>
      </w:r>
      <w:bookmarkEnd w:id="197"/>
    </w:p>
    <w:p w14:paraId="2977FB86" w14:textId="4C7FC4C1" w:rsidR="00EC6E5F" w:rsidRPr="00026EC1" w:rsidRDefault="00EC6E5F" w:rsidP="00026EC1">
      <w:pPr>
        <w:pStyle w:val="Proposal"/>
        <w:numPr>
          <w:ilvl w:val="0"/>
          <w:numId w:val="0"/>
        </w:numPr>
        <w:rPr>
          <w:lang w:val="en-US"/>
        </w:rPr>
      </w:pPr>
      <w:bookmarkStart w:id="198" w:name="_Toc61520121"/>
      <w:bookmarkStart w:id="199" w:name="_Toc61520122"/>
      <w:bookmarkEnd w:id="198"/>
      <w:bookmarkEnd w:id="199"/>
    </w:p>
    <w:p w14:paraId="3EAD1168" w14:textId="3A96CA7B" w:rsidR="007220D1" w:rsidRDefault="00F734E3" w:rsidP="00036609">
      <w:pPr>
        <w:pStyle w:val="Heading2"/>
        <w:rPr>
          <w:lang w:val="en-US"/>
        </w:rPr>
      </w:pPr>
      <w:bookmarkStart w:id="200" w:name="_Toc68189027"/>
      <w:r>
        <w:rPr>
          <w:lang w:val="en-US"/>
        </w:rPr>
        <w:lastRenderedPageBreak/>
        <w:t>3.</w:t>
      </w:r>
      <w:r w:rsidR="00237BF0">
        <w:rPr>
          <w:lang w:val="en-US"/>
        </w:rPr>
        <w:t>3</w:t>
      </w:r>
      <w:r w:rsidR="00036609" w:rsidRPr="00EB27C8">
        <w:rPr>
          <w:lang w:val="en-US"/>
        </w:rPr>
        <w:tab/>
        <w:t xml:space="preserve"> </w:t>
      </w:r>
      <w:r w:rsidR="007220D1">
        <w:rPr>
          <w:lang w:val="en-US"/>
        </w:rPr>
        <w:t>COT sharing aspects</w:t>
      </w:r>
      <w:bookmarkEnd w:id="200"/>
    </w:p>
    <w:p w14:paraId="33842E94" w14:textId="7046878A" w:rsidR="00F9308A" w:rsidRPr="00EB27C8" w:rsidRDefault="007220D1" w:rsidP="00AD5861">
      <w:pPr>
        <w:pStyle w:val="Heading3"/>
        <w:rPr>
          <w:lang w:val="en-US"/>
        </w:rPr>
      </w:pPr>
      <w:bookmarkStart w:id="201" w:name="_Toc68189028"/>
      <w:r>
        <w:rPr>
          <w:lang w:val="en-US"/>
        </w:rPr>
        <w:t>3.</w:t>
      </w:r>
      <w:r w:rsidR="00237BF0">
        <w:rPr>
          <w:lang w:val="en-US"/>
        </w:rPr>
        <w:t>3</w:t>
      </w:r>
      <w:r>
        <w:rPr>
          <w:lang w:val="en-US"/>
        </w:rPr>
        <w:t>.1</w:t>
      </w:r>
      <w:r>
        <w:rPr>
          <w:lang w:val="en-US"/>
        </w:rPr>
        <w:tab/>
      </w:r>
      <w:r w:rsidR="001C7087">
        <w:rPr>
          <w:lang w:val="en-US"/>
        </w:rPr>
        <w:t xml:space="preserve">CAT2 </w:t>
      </w:r>
      <w:r w:rsidR="00036609" w:rsidRPr="00EB27C8">
        <w:rPr>
          <w:lang w:val="en-US"/>
        </w:rPr>
        <w:t>LBT</w:t>
      </w:r>
      <w:bookmarkEnd w:id="201"/>
      <w:r w:rsidR="00036609" w:rsidRPr="00EB27C8">
        <w:rPr>
          <w:lang w:val="en-US"/>
        </w:rPr>
        <w:t xml:space="preserve"> </w:t>
      </w:r>
    </w:p>
    <w:p w14:paraId="78BD75B6" w14:textId="7E108238" w:rsidR="001C7087" w:rsidRDefault="00A05704" w:rsidP="001C7087">
      <w:r>
        <w:rPr>
          <w:noProof/>
          <w:lang w:val="en-US"/>
        </w:rPr>
        <mc:AlternateContent>
          <mc:Choice Requires="wps">
            <w:drawing>
              <wp:anchor distT="0" distB="0" distL="114300" distR="114300" simplePos="0" relativeHeight="251638272" behindDoc="0" locked="0" layoutInCell="1" allowOverlap="1" wp14:anchorId="3E267417" wp14:editId="563BF899">
                <wp:simplePos x="0" y="0"/>
                <wp:positionH relativeFrom="column">
                  <wp:posOffset>-29886</wp:posOffset>
                </wp:positionH>
                <wp:positionV relativeFrom="paragraph">
                  <wp:posOffset>265277</wp:posOffset>
                </wp:positionV>
                <wp:extent cx="6127115" cy="3543935"/>
                <wp:effectExtent l="0" t="0" r="26035" b="18415"/>
                <wp:wrapTopAndBottom/>
                <wp:docPr id="10" name="Text Box 10"/>
                <wp:cNvGraphicFramePr/>
                <a:graphic xmlns:a="http://schemas.openxmlformats.org/drawingml/2006/main">
                  <a:graphicData uri="http://schemas.microsoft.com/office/word/2010/wordprocessingShape">
                    <wps:wsp>
                      <wps:cNvSpPr txBox="1"/>
                      <wps:spPr>
                        <a:xfrm>
                          <a:off x="0" y="0"/>
                          <a:ext cx="6127115" cy="3543935"/>
                        </a:xfrm>
                        <a:prstGeom prst="rect">
                          <a:avLst/>
                        </a:prstGeom>
                        <a:solidFill>
                          <a:schemeClr val="lt1"/>
                        </a:solidFill>
                        <a:ln w="6350">
                          <a:solidFill>
                            <a:prstClr val="black"/>
                          </a:solidFill>
                        </a:ln>
                      </wps:spPr>
                      <wps:txbx>
                        <w:txbxContent>
                          <w:p w14:paraId="7BAEE961" w14:textId="77777777" w:rsidR="003A2208" w:rsidRPr="003161F7" w:rsidRDefault="003A2208" w:rsidP="001C7087">
                            <w:pPr>
                              <w:pStyle w:val="discussionpoint"/>
                              <w:spacing w:after="0"/>
                              <w:rPr>
                                <w:rFonts w:ascii="Times" w:hAnsi="Times" w:cs="Times"/>
                                <w:highlight w:val="green"/>
                              </w:rPr>
                            </w:pPr>
                            <w:r w:rsidRPr="003161F7">
                              <w:rPr>
                                <w:rFonts w:ascii="Times" w:hAnsi="Times" w:cs="Times"/>
                                <w:highlight w:val="green"/>
                              </w:rPr>
                              <w:t>Agreement:</w:t>
                            </w:r>
                          </w:p>
                          <w:p w14:paraId="003C3B42" w14:textId="77777777" w:rsidR="003A2208" w:rsidRPr="003161F7" w:rsidRDefault="003A2208" w:rsidP="001C7087">
                            <w:pPr>
                              <w:rPr>
                                <w:rFonts w:cs="Times"/>
                              </w:rPr>
                            </w:pPr>
                            <w:r w:rsidRPr="003161F7">
                              <w:rPr>
                                <w:rFonts w:cs="Times"/>
                              </w:rPr>
                              <w:t>For Cat 2 LBT, down-select from the following alternatives</w:t>
                            </w:r>
                          </w:p>
                          <w:p w14:paraId="21BA00C3" w14:textId="77777777" w:rsidR="003A2208" w:rsidRPr="003161F7" w:rsidRDefault="003A2208" w:rsidP="001C7087">
                            <w:pPr>
                              <w:pStyle w:val="ListParagraph"/>
                              <w:numPr>
                                <w:ilvl w:val="0"/>
                                <w:numId w:val="25"/>
                              </w:numPr>
                              <w:autoSpaceDE/>
                              <w:autoSpaceDN/>
                              <w:adjustRightInd/>
                              <w:snapToGrid w:val="0"/>
                              <w:spacing w:line="252" w:lineRule="auto"/>
                              <w:ind w:left="720"/>
                              <w:jc w:val="left"/>
                              <w:textAlignment w:val="auto"/>
                              <w:rPr>
                                <w:rFonts w:cs="Times"/>
                                <w:szCs w:val="20"/>
                              </w:rPr>
                            </w:pPr>
                            <w:r w:rsidRPr="003161F7">
                              <w:rPr>
                                <w:rFonts w:cs="Times"/>
                                <w:szCs w:val="20"/>
                              </w:rPr>
                              <w:t>Alt 1: Do not introduce Cat 2 LBT for 60GHz unlicensed band operation</w:t>
                            </w:r>
                          </w:p>
                          <w:p w14:paraId="77BBEBA4" w14:textId="77777777" w:rsidR="003A2208" w:rsidRPr="003161F7" w:rsidRDefault="003A2208" w:rsidP="001C7087">
                            <w:pPr>
                              <w:pStyle w:val="ListParagraph"/>
                              <w:numPr>
                                <w:ilvl w:val="0"/>
                                <w:numId w:val="25"/>
                              </w:numPr>
                              <w:autoSpaceDE/>
                              <w:autoSpaceDN/>
                              <w:adjustRightInd/>
                              <w:snapToGrid w:val="0"/>
                              <w:spacing w:line="252" w:lineRule="auto"/>
                              <w:ind w:left="720"/>
                              <w:jc w:val="left"/>
                              <w:textAlignment w:val="auto"/>
                              <w:rPr>
                                <w:rFonts w:cs="Times"/>
                                <w:szCs w:val="20"/>
                              </w:rPr>
                            </w:pPr>
                            <w:r w:rsidRPr="003161F7">
                              <w:rPr>
                                <w:rFonts w:cs="Times"/>
                                <w:szCs w:val="20"/>
                              </w:rPr>
                              <w:t>Alt 2: Introduce Cat 2 LBT for 60GHz unlicensed band operation</w:t>
                            </w:r>
                          </w:p>
                          <w:p w14:paraId="7F4BE0A5" w14:textId="77777777" w:rsidR="003A2208" w:rsidRPr="003161F7" w:rsidRDefault="003A2208" w:rsidP="001C7087">
                            <w:pPr>
                              <w:rPr>
                                <w:rFonts w:cs="Times"/>
                              </w:rPr>
                            </w:pPr>
                          </w:p>
                          <w:p w14:paraId="1CF613B4" w14:textId="77777777" w:rsidR="003A2208" w:rsidRPr="003161F7" w:rsidRDefault="003A2208" w:rsidP="001C7087">
                            <w:pPr>
                              <w:pStyle w:val="discussionpoint"/>
                              <w:spacing w:after="0"/>
                              <w:rPr>
                                <w:rFonts w:ascii="Times" w:hAnsi="Times" w:cs="Times"/>
                                <w:highlight w:val="green"/>
                              </w:rPr>
                            </w:pPr>
                            <w:r w:rsidRPr="003161F7">
                              <w:rPr>
                                <w:rFonts w:ascii="Times" w:hAnsi="Times" w:cs="Times"/>
                                <w:highlight w:val="green"/>
                              </w:rPr>
                              <w:t>Agreement:</w:t>
                            </w:r>
                          </w:p>
                          <w:p w14:paraId="275E9A50" w14:textId="77777777" w:rsidR="003A2208" w:rsidRPr="003161F7" w:rsidRDefault="003A2208" w:rsidP="001C7087">
                            <w:pPr>
                              <w:rPr>
                                <w:rFonts w:cs="Times"/>
                                <w:color w:val="000000"/>
                              </w:rPr>
                            </w:pPr>
                            <w:r w:rsidRPr="003161F7">
                              <w:rPr>
                                <w:rFonts w:cs="Times"/>
                                <w:color w:val="000000"/>
                              </w:rPr>
                              <w:t>If Cat 2 LBT is introduced, the following use cases can be further studied:</w:t>
                            </w:r>
                          </w:p>
                          <w:p w14:paraId="7352B232" w14:textId="77777777" w:rsidR="003A2208" w:rsidRPr="003161F7" w:rsidRDefault="003A2208" w:rsidP="001C7087">
                            <w:pPr>
                              <w:pStyle w:val="ListParagraph"/>
                              <w:numPr>
                                <w:ilvl w:val="0"/>
                                <w:numId w:val="25"/>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Resume transmission after a gap Y:  Cat 2 LBT may be used to resume transmission by the initiating device within the COT after a gap Y (FFS the value of Y)</w:t>
                            </w:r>
                          </w:p>
                          <w:p w14:paraId="468B1EC7" w14:textId="77777777" w:rsidR="003A2208" w:rsidRPr="003161F7" w:rsidRDefault="003A2208" w:rsidP="001C7087">
                            <w:pPr>
                              <w:pStyle w:val="ListParagraph"/>
                              <w:numPr>
                                <w:ilvl w:val="0"/>
                                <w:numId w:val="25"/>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COT sharing: Cat 2 LBT may be used before transmission by a responding node sharing a COT</w:t>
                            </w:r>
                          </w:p>
                          <w:p w14:paraId="62288072" w14:textId="77777777" w:rsidR="003A2208" w:rsidRPr="003161F7" w:rsidRDefault="003A2208" w:rsidP="001C7087">
                            <w:pPr>
                              <w:pStyle w:val="ListParagraph"/>
                              <w:numPr>
                                <w:ilvl w:val="0"/>
                                <w:numId w:val="25"/>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Multi-Beam LBT:  Cat 2 LBT may be used before switching to a new transmission beam (not used in earlier part of the COT) in a COT with TDM beams, or resume a previously used transmission beam after a gap Z (FFS the value of Z)</w:t>
                            </w:r>
                          </w:p>
                          <w:p w14:paraId="46D4928B" w14:textId="77777777" w:rsidR="003A2208" w:rsidRPr="003161F7" w:rsidRDefault="003A2208" w:rsidP="001C7087">
                            <w:pPr>
                              <w:pStyle w:val="ListParagraph"/>
                              <w:numPr>
                                <w:ilvl w:val="0"/>
                                <w:numId w:val="25"/>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 xml:space="preserve">Rx-Assistance:  Cat 2 LBT may be used for sensing at the receiver as a responding device for Rx-Assistance measurements and associated signalling </w:t>
                            </w:r>
                          </w:p>
                          <w:p w14:paraId="6406C55F" w14:textId="77777777" w:rsidR="003A2208" w:rsidRPr="003161F7" w:rsidRDefault="003A2208" w:rsidP="001C7087">
                            <w:pPr>
                              <w:rPr>
                                <w:rFonts w:cs="Times"/>
                              </w:rPr>
                            </w:pPr>
                            <w:r w:rsidRPr="003161F7">
                              <w:rPr>
                                <w:rFonts w:cs="Times"/>
                              </w:rPr>
                              <w:t xml:space="preserve">Other use cases not precluded. </w:t>
                            </w:r>
                          </w:p>
                          <w:p w14:paraId="72CEB669" w14:textId="77777777" w:rsidR="003A2208" w:rsidRPr="003161F7" w:rsidRDefault="003A2208" w:rsidP="001C7087">
                            <w:pPr>
                              <w:rPr>
                                <w:rFonts w:cs="Times"/>
                              </w:rPr>
                            </w:pPr>
                            <w:r w:rsidRPr="003161F7">
                              <w:rPr>
                                <w:rFonts w:cs="Times"/>
                              </w:rPr>
                              <w:t>FFS if Cat 2 LBT is mandated for each use case or not.</w:t>
                            </w:r>
                          </w:p>
                          <w:p w14:paraId="15E0CE11" w14:textId="60978C18" w:rsidR="003A2208" w:rsidRDefault="003A220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E267417" id="Text Box 10" o:spid="_x0000_s1075" type="#_x0000_t202" style="position:absolute;left:0;text-align:left;margin-left:-2.35pt;margin-top:20.9pt;width:482.45pt;height:279.05pt;z-index:251638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" fillcolor="white [3201]" strokeweight=".5pt">
                <v:textbox>
                  <w:txbxContent>
                    <w:p w14:paraId="7BAEE961" w14:textId="77777777" w:rsidR="003A2208" w:rsidRPr="003161F7" w:rsidRDefault="003A2208" w:rsidP="001C7087">
                      <w:pPr>
                        <w:pStyle w:val="discussionpoint"/>
                        <w:spacing w:after="0"/>
                        <w:rPr>
                          <w:rFonts w:ascii="Times" w:hAnsi="Times" w:cs="Times"/>
                          <w:highlight w:val="green"/>
                        </w:rPr>
                      </w:pPr>
                      <w:r w:rsidRPr="003161F7">
                        <w:rPr>
                          <w:rFonts w:ascii="Times" w:hAnsi="Times" w:cs="Times"/>
                          <w:highlight w:val="green"/>
                        </w:rPr>
                        <w:t>Agreement:</w:t>
                      </w:r>
                    </w:p>
                    <w:p w14:paraId="003C3B42" w14:textId="77777777" w:rsidR="003A2208" w:rsidRPr="003161F7" w:rsidRDefault="003A2208" w:rsidP="001C7087">
                      <w:pPr>
                        <w:rPr>
                          <w:rFonts w:cs="Times"/>
                        </w:rPr>
                      </w:pPr>
                      <w:r w:rsidRPr="003161F7">
                        <w:rPr>
                          <w:rFonts w:cs="Times"/>
                        </w:rPr>
                        <w:t>For Cat 2 LBT, down-select from the following alternatives</w:t>
                      </w:r>
                    </w:p>
                    <w:p w14:paraId="21BA00C3" w14:textId="77777777" w:rsidR="003A2208" w:rsidRPr="003161F7" w:rsidRDefault="003A2208" w:rsidP="001C7087">
                      <w:pPr>
                        <w:pStyle w:val="ListParagraph"/>
                        <w:numPr>
                          <w:ilvl w:val="0"/>
                          <w:numId w:val="25"/>
                        </w:numPr>
                        <w:autoSpaceDE/>
                        <w:autoSpaceDN/>
                        <w:adjustRightInd/>
                        <w:snapToGrid w:val="0"/>
                        <w:spacing w:line="252" w:lineRule="auto"/>
                        <w:ind w:left="720"/>
                        <w:jc w:val="left"/>
                        <w:textAlignment w:val="auto"/>
                        <w:rPr>
                          <w:rFonts w:cs="Times"/>
                          <w:szCs w:val="20"/>
                        </w:rPr>
                      </w:pPr>
                      <w:r w:rsidRPr="003161F7">
                        <w:rPr>
                          <w:rFonts w:cs="Times"/>
                          <w:szCs w:val="20"/>
                        </w:rPr>
                        <w:t>Alt 1: Do not introduce Cat 2 LBT for 60GHz unlicensed band operation</w:t>
                      </w:r>
                    </w:p>
                    <w:p w14:paraId="77BBEBA4" w14:textId="77777777" w:rsidR="003A2208" w:rsidRPr="003161F7" w:rsidRDefault="003A2208" w:rsidP="001C7087">
                      <w:pPr>
                        <w:pStyle w:val="ListParagraph"/>
                        <w:numPr>
                          <w:ilvl w:val="0"/>
                          <w:numId w:val="25"/>
                        </w:numPr>
                        <w:autoSpaceDE/>
                        <w:autoSpaceDN/>
                        <w:adjustRightInd/>
                        <w:snapToGrid w:val="0"/>
                        <w:spacing w:line="252" w:lineRule="auto"/>
                        <w:ind w:left="720"/>
                        <w:jc w:val="left"/>
                        <w:textAlignment w:val="auto"/>
                        <w:rPr>
                          <w:rFonts w:cs="Times"/>
                          <w:szCs w:val="20"/>
                        </w:rPr>
                      </w:pPr>
                      <w:r w:rsidRPr="003161F7">
                        <w:rPr>
                          <w:rFonts w:cs="Times"/>
                          <w:szCs w:val="20"/>
                        </w:rPr>
                        <w:t>Alt 2: Introduce Cat 2 LBT for 60GHz unlicensed band operation</w:t>
                      </w:r>
                    </w:p>
                    <w:p w14:paraId="7F4BE0A5" w14:textId="77777777" w:rsidR="003A2208" w:rsidRPr="003161F7" w:rsidRDefault="003A2208" w:rsidP="001C7087">
                      <w:pPr>
                        <w:rPr>
                          <w:rFonts w:cs="Times"/>
                        </w:rPr>
                      </w:pPr>
                    </w:p>
                    <w:p w14:paraId="1CF613B4" w14:textId="77777777" w:rsidR="003A2208" w:rsidRPr="003161F7" w:rsidRDefault="003A2208" w:rsidP="001C7087">
                      <w:pPr>
                        <w:pStyle w:val="discussionpoint"/>
                        <w:spacing w:after="0"/>
                        <w:rPr>
                          <w:rFonts w:ascii="Times" w:hAnsi="Times" w:cs="Times"/>
                          <w:highlight w:val="green"/>
                        </w:rPr>
                      </w:pPr>
                      <w:r w:rsidRPr="003161F7">
                        <w:rPr>
                          <w:rFonts w:ascii="Times" w:hAnsi="Times" w:cs="Times"/>
                          <w:highlight w:val="green"/>
                        </w:rPr>
                        <w:t>Agreement:</w:t>
                      </w:r>
                    </w:p>
                    <w:p w14:paraId="275E9A50" w14:textId="77777777" w:rsidR="003A2208" w:rsidRPr="003161F7" w:rsidRDefault="003A2208" w:rsidP="001C7087">
                      <w:pPr>
                        <w:rPr>
                          <w:rFonts w:cs="Times"/>
                          <w:color w:val="000000"/>
                        </w:rPr>
                      </w:pPr>
                      <w:r w:rsidRPr="003161F7">
                        <w:rPr>
                          <w:rFonts w:cs="Times"/>
                          <w:color w:val="000000"/>
                        </w:rPr>
                        <w:t>If Cat 2 LBT is introduced, the following use cases can be further studied:</w:t>
                      </w:r>
                    </w:p>
                    <w:p w14:paraId="7352B232" w14:textId="77777777" w:rsidR="003A2208" w:rsidRPr="003161F7" w:rsidRDefault="003A2208" w:rsidP="001C7087">
                      <w:pPr>
                        <w:pStyle w:val="ListParagraph"/>
                        <w:numPr>
                          <w:ilvl w:val="0"/>
                          <w:numId w:val="25"/>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Resume transmission after a gap Y:  Cat 2 LBT may be used to resume transmission by the initiating device within the COT after a gap Y (FFS the value of Y)</w:t>
                      </w:r>
                    </w:p>
                    <w:p w14:paraId="468B1EC7" w14:textId="77777777" w:rsidR="003A2208" w:rsidRPr="003161F7" w:rsidRDefault="003A2208" w:rsidP="001C7087">
                      <w:pPr>
                        <w:pStyle w:val="ListParagraph"/>
                        <w:numPr>
                          <w:ilvl w:val="0"/>
                          <w:numId w:val="25"/>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COT sharing: Cat 2 LBT may be used before transmission by a responding node sharing a COT</w:t>
                      </w:r>
                    </w:p>
                    <w:p w14:paraId="62288072" w14:textId="77777777" w:rsidR="003A2208" w:rsidRPr="003161F7" w:rsidRDefault="003A2208" w:rsidP="001C7087">
                      <w:pPr>
                        <w:pStyle w:val="ListParagraph"/>
                        <w:numPr>
                          <w:ilvl w:val="0"/>
                          <w:numId w:val="25"/>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Multi-Beam LBT:  Cat 2 LBT may be used before switching to a new transmission beam (not used in earlier part of the COT) in a COT with TDM beams, or resume a previously used transmission beam after a gap Z (FFS the value of Z)</w:t>
                      </w:r>
                    </w:p>
                    <w:p w14:paraId="46D4928B" w14:textId="77777777" w:rsidR="003A2208" w:rsidRPr="003161F7" w:rsidRDefault="003A2208" w:rsidP="001C7087">
                      <w:pPr>
                        <w:pStyle w:val="ListParagraph"/>
                        <w:numPr>
                          <w:ilvl w:val="0"/>
                          <w:numId w:val="25"/>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 xml:space="preserve">Rx-Assistance:  Cat 2 LBT may be used for sensing at the receiver as a responding device for Rx-Assistance measurements and associated signalling </w:t>
                      </w:r>
                    </w:p>
                    <w:p w14:paraId="6406C55F" w14:textId="77777777" w:rsidR="003A2208" w:rsidRPr="003161F7" w:rsidRDefault="003A2208" w:rsidP="001C7087">
                      <w:pPr>
                        <w:rPr>
                          <w:rFonts w:cs="Times"/>
                        </w:rPr>
                      </w:pPr>
                      <w:r w:rsidRPr="003161F7">
                        <w:rPr>
                          <w:rFonts w:cs="Times"/>
                        </w:rPr>
                        <w:t xml:space="preserve">Other use cases not precluded. </w:t>
                      </w:r>
                    </w:p>
                    <w:p w14:paraId="72CEB669" w14:textId="77777777" w:rsidR="003A2208" w:rsidRPr="003161F7" w:rsidRDefault="003A2208" w:rsidP="001C7087">
                      <w:pPr>
                        <w:rPr>
                          <w:rFonts w:cs="Times"/>
                        </w:rPr>
                      </w:pPr>
                      <w:r w:rsidRPr="003161F7">
                        <w:rPr>
                          <w:rFonts w:cs="Times"/>
                        </w:rPr>
                        <w:t>FFS if Cat 2 LBT is mandated for each use case or not.</w:t>
                      </w:r>
                    </w:p>
                    <w:p w14:paraId="15E0CE11" w14:textId="60978C18" w:rsidR="003A2208" w:rsidRDefault="003A2208"/>
                  </w:txbxContent>
                </v:textbox>
                <w10:wrap type="topAndBottom"/>
              </v:shape>
            </w:pict>
          </mc:Fallback>
        </mc:AlternateContent>
      </w:r>
      <w:r w:rsidR="002F6F84">
        <w:rPr>
          <w:lang w:val="en-US"/>
        </w:rPr>
        <w:t xml:space="preserve">Regarding the </w:t>
      </w:r>
      <w:r w:rsidR="001C7087">
        <w:rPr>
          <w:lang w:val="en-US"/>
        </w:rPr>
        <w:t>CAT2 LBT</w:t>
      </w:r>
      <w:r w:rsidR="002F6F84">
        <w:rPr>
          <w:lang w:val="en-US"/>
        </w:rPr>
        <w:t xml:space="preserve"> </w:t>
      </w:r>
      <w:r w:rsidR="001C7087">
        <w:t>t</w:t>
      </w:r>
      <w:r w:rsidR="001C7087" w:rsidRPr="000A7702">
        <w:t>he following agreement was made in RAN1#104-e</w:t>
      </w:r>
    </w:p>
    <w:p w14:paraId="37CC8400" w14:textId="019CCC54" w:rsidR="006C7811" w:rsidRDefault="007220D1" w:rsidP="00036609">
      <w:pPr>
        <w:rPr>
          <w:lang w:val="en-US"/>
        </w:rPr>
      </w:pPr>
      <w:r>
        <w:rPr>
          <w:lang w:val="en-US"/>
        </w:rPr>
        <w:t xml:space="preserve">CAT2 LBT </w:t>
      </w:r>
      <w:r w:rsidR="006C7811">
        <w:rPr>
          <w:lang w:val="en-US"/>
        </w:rPr>
        <w:t xml:space="preserve">has been touted as useful mechanism for various </w:t>
      </w:r>
      <w:r w:rsidR="00CD7575">
        <w:rPr>
          <w:lang w:val="en-US"/>
        </w:rPr>
        <w:t>use cases</w:t>
      </w:r>
      <w:r w:rsidR="006C7811">
        <w:rPr>
          <w:lang w:val="en-US"/>
        </w:rPr>
        <w:t xml:space="preserve"> in </w:t>
      </w:r>
      <w:r w:rsidR="00CD7575">
        <w:rPr>
          <w:lang w:val="en-US"/>
        </w:rPr>
        <w:t xml:space="preserve">RAN1 104-e for </w:t>
      </w:r>
      <w:r w:rsidR="006C7811">
        <w:rPr>
          <w:lang w:val="en-US"/>
        </w:rPr>
        <w:t xml:space="preserve">60 GHz unlicensed operation. </w:t>
      </w:r>
    </w:p>
    <w:p w14:paraId="777DB77B" w14:textId="77777777" w:rsidR="008F040C" w:rsidRDefault="006C7811" w:rsidP="006C7811">
      <w:pPr>
        <w:rPr>
          <w:color w:val="000000"/>
          <w:lang w:val="en-US"/>
        </w:rPr>
      </w:pPr>
      <w:r>
        <w:rPr>
          <w:lang w:val="en-US"/>
        </w:rPr>
        <w:t>However, it should be noted that the</w:t>
      </w:r>
      <w:r>
        <w:rPr>
          <w:color w:val="000000"/>
          <w:lang w:val="en-US"/>
        </w:rPr>
        <w:t xml:space="preserve"> evaluations done in the SI do not encourage the use of CAT3 LBT</w:t>
      </w:r>
      <w:r w:rsidR="00CD7575">
        <w:rPr>
          <w:color w:val="000000"/>
          <w:lang w:val="en-US"/>
        </w:rPr>
        <w:t>/eCCA</w:t>
      </w:r>
      <w:r>
        <w:rPr>
          <w:color w:val="000000"/>
          <w:lang w:val="en-US"/>
        </w:rPr>
        <w:t xml:space="preserve"> (8us +5us*rand(0,3) = 23us max, the contention window is fixed with minimum value of 3) as it results in aggregated throughput degradation when LBT is used. Adding further complexity and overhead in terms of CAT2 LBT is not only necessary but futile. </w:t>
      </w:r>
      <w:r w:rsidR="00CD7575">
        <w:rPr>
          <w:color w:val="000000"/>
          <w:lang w:val="en-US"/>
        </w:rPr>
        <w:t xml:space="preserve">Furthermore, </w:t>
      </w:r>
      <w:bookmarkStart w:id="202" w:name="_Hlk67652169"/>
      <w:r w:rsidR="00CD7575">
        <w:rPr>
          <w:color w:val="000000"/>
          <w:lang w:val="en-US"/>
        </w:rPr>
        <w:t xml:space="preserve">EN 302 567 </w:t>
      </w:r>
      <w:bookmarkEnd w:id="202"/>
      <w:r w:rsidR="00CD7575">
        <w:rPr>
          <w:color w:val="000000"/>
          <w:lang w:val="en-US"/>
        </w:rPr>
        <w:t>does not mandate any CAT2 LBT.</w:t>
      </w:r>
    </w:p>
    <w:p w14:paraId="48DA90F0" w14:textId="59B4ABF2" w:rsidR="008F040C" w:rsidRDefault="008F040C" w:rsidP="008F040C">
      <w:pPr>
        <w:pStyle w:val="Observation"/>
        <w:rPr>
          <w:lang w:val="en-US"/>
        </w:rPr>
      </w:pPr>
      <w:bookmarkStart w:id="203" w:name="_Toc68593131"/>
      <w:r>
        <w:rPr>
          <w:lang w:val="en-US"/>
        </w:rPr>
        <w:t xml:space="preserve">CAT2 LBT is not specified in </w:t>
      </w:r>
      <w:r w:rsidR="00296F8F">
        <w:rPr>
          <w:lang w:val="en-US"/>
        </w:rPr>
        <w:t xml:space="preserve">HS </w:t>
      </w:r>
      <w:r w:rsidR="00296F8F">
        <w:rPr>
          <w:color w:val="000000"/>
          <w:lang w:val="en-US"/>
        </w:rPr>
        <w:t>EN 302 567</w:t>
      </w:r>
      <w:bookmarkEnd w:id="203"/>
    </w:p>
    <w:p w14:paraId="3D1B1C6F" w14:textId="2CF4DD4D" w:rsidR="00064FDE" w:rsidRDefault="006C7811" w:rsidP="006C7811">
      <w:pPr>
        <w:rPr>
          <w:color w:val="000000"/>
          <w:lang w:val="en-US"/>
        </w:rPr>
      </w:pPr>
      <w:r>
        <w:rPr>
          <w:color w:val="000000"/>
          <w:lang w:val="en-US"/>
        </w:rPr>
        <w:t xml:space="preserve">There are no studies done to show that doing CAT2 LBT at the UE (when LBT-mode or no-LBT mode is used at the transmitter) is good for coexistence </w:t>
      </w:r>
      <w:r w:rsidR="00A920C2">
        <w:rPr>
          <w:color w:val="000000"/>
          <w:lang w:val="en-US"/>
        </w:rPr>
        <w:t xml:space="preserve">in the use cases described above </w:t>
      </w:r>
      <w:r>
        <w:rPr>
          <w:color w:val="000000"/>
          <w:lang w:val="en-US"/>
        </w:rPr>
        <w:t xml:space="preserve">in the 60 GHz band considering the fact that CAT3 LBT itself did not have a significant impact in the simulation studies. </w:t>
      </w:r>
    </w:p>
    <w:p w14:paraId="50D52B91" w14:textId="3E4F7E15" w:rsidR="00A920C2" w:rsidRDefault="00A920C2" w:rsidP="00A920C2">
      <w:pPr>
        <w:rPr>
          <w:lang w:val="en-US"/>
        </w:rPr>
      </w:pPr>
      <w:r w:rsidRPr="00626349">
        <w:rPr>
          <w:lang w:val="en-US"/>
        </w:rPr>
        <w:t xml:space="preserve">In </w:t>
      </w:r>
      <w:r>
        <w:rPr>
          <w:lang w:val="en-US"/>
        </w:rPr>
        <w:t>RAN1 103-e</w:t>
      </w:r>
      <w:r w:rsidRPr="00626349">
        <w:rPr>
          <w:lang w:val="en-US"/>
        </w:rPr>
        <w:t xml:space="preserve"> we present</w:t>
      </w:r>
      <w:r>
        <w:rPr>
          <w:lang w:val="en-US"/>
        </w:rPr>
        <w:t>ed the</w:t>
      </w:r>
      <w:r w:rsidRPr="00626349">
        <w:rPr>
          <w:lang w:val="en-US"/>
        </w:rPr>
        <w:t xml:space="preserve"> performance evaluation for </w:t>
      </w:r>
      <w:r w:rsidRPr="00A920C2">
        <w:rPr>
          <w:bCs/>
          <w:lang w:val="en-US"/>
        </w:rPr>
        <w:t xml:space="preserve">ideal receiver assisted LBT (RAL) </w:t>
      </w:r>
      <w:r w:rsidRPr="00A920C2">
        <w:rPr>
          <w:bCs/>
          <w:lang w:val="en-US"/>
        </w:rPr>
        <w:fldChar w:fldCharType="begin"/>
      </w:r>
      <w:r w:rsidRPr="00A920C2">
        <w:rPr>
          <w:bCs/>
          <w:lang w:val="en-US"/>
        </w:rPr>
        <w:instrText xml:space="preserve"> REF _Ref61878464 \r \h </w:instrText>
      </w:r>
      <w:r>
        <w:rPr>
          <w:bCs/>
          <w:lang w:val="en-US"/>
        </w:rPr>
        <w:instrText xml:space="preserve"> \* MERGEFORMAT </w:instrText>
      </w:r>
      <w:r w:rsidRPr="00A920C2">
        <w:rPr>
          <w:bCs/>
          <w:lang w:val="en-US"/>
        </w:rPr>
      </w:r>
      <w:r w:rsidRPr="00A920C2">
        <w:rPr>
          <w:bCs/>
          <w:lang w:val="en-US"/>
        </w:rPr>
        <w:fldChar w:fldCharType="separate"/>
      </w:r>
      <w:r w:rsidRPr="00A920C2">
        <w:rPr>
          <w:bCs/>
          <w:lang w:val="en-US"/>
        </w:rPr>
        <w:t>[6]</w:t>
      </w:r>
      <w:r w:rsidRPr="00A920C2">
        <w:rPr>
          <w:bCs/>
          <w:lang w:val="en-US"/>
        </w:rPr>
        <w:fldChar w:fldCharType="end"/>
      </w:r>
      <w:r w:rsidRPr="00A920C2">
        <w:rPr>
          <w:bCs/>
          <w:lang w:val="en-US"/>
        </w:rPr>
        <w:t>.</w:t>
      </w:r>
      <w:r w:rsidRPr="00626349">
        <w:rPr>
          <w:lang w:val="en-US"/>
        </w:rPr>
        <w:t xml:space="preserve"> In the evaluated procedure, the </w:t>
      </w:r>
      <w:r>
        <w:rPr>
          <w:lang w:val="en-US"/>
        </w:rPr>
        <w:t xml:space="preserve">CAT3 </w:t>
      </w:r>
      <w:r w:rsidRPr="00626349">
        <w:rPr>
          <w:lang w:val="en-US"/>
        </w:rPr>
        <w:t xml:space="preserve">LBT procedure is </w:t>
      </w:r>
      <w:r>
        <w:rPr>
          <w:lang w:val="en-US"/>
        </w:rPr>
        <w:t>performed</w:t>
      </w:r>
      <w:r w:rsidRPr="00626349">
        <w:rPr>
          <w:lang w:val="en-US"/>
        </w:rPr>
        <w:t xml:space="preserve"> at the receiver</w:t>
      </w:r>
      <w:r w:rsidR="00320110">
        <w:rPr>
          <w:lang w:val="en-US"/>
        </w:rPr>
        <w:t>. It is also worthy to note that t</w:t>
      </w:r>
      <w:r w:rsidRPr="00626349">
        <w:rPr>
          <w:lang w:val="en-US"/>
        </w:rPr>
        <w:t>he LBT result</w:t>
      </w:r>
      <w:r>
        <w:rPr>
          <w:lang w:val="en-US"/>
        </w:rPr>
        <w:t xml:space="preserve"> at the receiver</w:t>
      </w:r>
      <w:r w:rsidRPr="00626349">
        <w:rPr>
          <w:lang w:val="en-US"/>
        </w:rPr>
        <w:t xml:space="preserve"> is assumed to be available instantly at the transmitter without accounting </w:t>
      </w:r>
      <w:r>
        <w:rPr>
          <w:lang w:val="en-US"/>
        </w:rPr>
        <w:t xml:space="preserve">for </w:t>
      </w:r>
      <w:r w:rsidRPr="00626349">
        <w:rPr>
          <w:lang w:val="en-US"/>
        </w:rPr>
        <w:t xml:space="preserve">any overhead for exchanging this information between the transmitter and the receiver. </w:t>
      </w:r>
      <w:r>
        <w:rPr>
          <w:lang w:val="en-US"/>
        </w:rPr>
        <w:t>According to the results, the CAT3 LBT at the receive</w:t>
      </w:r>
      <w:r w:rsidR="00320110">
        <w:rPr>
          <w:lang w:val="en-US"/>
        </w:rPr>
        <w:t>r reduces the system throughput (both mean and 5th%ile) even for the most ideal scenario. We postulated that if a more conservative CAT3 LBT (23</w:t>
      </w:r>
      <w:r w:rsidR="003763A2">
        <w:rPr>
          <w:lang w:val="en-US"/>
        </w:rPr>
        <w:t> µ</w:t>
      </w:r>
      <w:r w:rsidR="00320110">
        <w:rPr>
          <w:lang w:val="en-US"/>
        </w:rPr>
        <w:t>s) did not yield any performance improvement for receiver-assistance in channel access, CAT2 LBT (8</w:t>
      </w:r>
      <w:r w:rsidR="003763A2">
        <w:rPr>
          <w:lang w:val="en-US"/>
        </w:rPr>
        <w:t> µ</w:t>
      </w:r>
      <w:r w:rsidR="00320110">
        <w:rPr>
          <w:lang w:val="en-US"/>
        </w:rPr>
        <w:t xml:space="preserve">s) will likely not. </w:t>
      </w:r>
    </w:p>
    <w:p w14:paraId="52594266" w14:textId="40E82D3F" w:rsidR="00A920C2" w:rsidRDefault="00320110" w:rsidP="006C7811">
      <w:pPr>
        <w:rPr>
          <w:color w:val="000000"/>
          <w:lang w:val="en-US"/>
        </w:rPr>
      </w:pPr>
      <w:r>
        <w:rPr>
          <w:color w:val="000000"/>
          <w:lang w:val="en-US"/>
        </w:rPr>
        <w:t xml:space="preserve">In this study, </w:t>
      </w:r>
      <w:r w:rsidR="00A920C2">
        <w:rPr>
          <w:color w:val="000000"/>
          <w:lang w:val="en-US"/>
        </w:rPr>
        <w:t>we performed simulations for COT sharing using CAT2 LBT</w:t>
      </w:r>
      <w:r>
        <w:rPr>
          <w:color w:val="000000"/>
          <w:lang w:val="en-US"/>
        </w:rPr>
        <w:t xml:space="preserve"> without any receiver-assistance</w:t>
      </w:r>
      <w:r w:rsidR="00A920C2">
        <w:rPr>
          <w:color w:val="000000"/>
          <w:lang w:val="en-US"/>
        </w:rPr>
        <w:t>. In the simulations</w:t>
      </w:r>
      <w:r w:rsidR="00EB176C">
        <w:rPr>
          <w:color w:val="000000"/>
          <w:lang w:val="en-US"/>
        </w:rPr>
        <w:t>,</w:t>
      </w:r>
      <w:r w:rsidR="00A920C2">
        <w:rPr>
          <w:color w:val="000000"/>
          <w:lang w:val="en-US"/>
        </w:rPr>
        <w:t xml:space="preserve"> CAT2 LBT is </w:t>
      </w:r>
      <w:r>
        <w:rPr>
          <w:color w:val="000000"/>
          <w:lang w:val="en-US"/>
        </w:rPr>
        <w:t>performed at the re</w:t>
      </w:r>
      <w:r w:rsidR="00EB176C">
        <w:rPr>
          <w:color w:val="000000"/>
          <w:lang w:val="en-US"/>
        </w:rPr>
        <w:t>sponding device</w:t>
      </w:r>
      <w:r>
        <w:rPr>
          <w:color w:val="000000"/>
          <w:lang w:val="en-US"/>
        </w:rPr>
        <w:t xml:space="preserve"> when</w:t>
      </w:r>
      <w:r w:rsidR="00A920C2">
        <w:rPr>
          <w:color w:val="000000"/>
          <w:lang w:val="en-US"/>
        </w:rPr>
        <w:t xml:space="preserve"> the gap between the previous transmission </w:t>
      </w:r>
      <w:r>
        <w:rPr>
          <w:color w:val="000000"/>
          <w:lang w:val="en-US"/>
        </w:rPr>
        <w:t xml:space="preserve">and the current transmission </w:t>
      </w:r>
      <w:r w:rsidR="00A920C2">
        <w:rPr>
          <w:color w:val="000000"/>
          <w:lang w:val="en-US"/>
        </w:rPr>
        <w:t>is more than 8us</w:t>
      </w:r>
      <w:r>
        <w:rPr>
          <w:color w:val="000000"/>
          <w:lang w:val="en-US"/>
        </w:rPr>
        <w:t xml:space="preserve"> using Scenario A, which has the largest number of nodes among the indoor scenarios (A, B and C). </w:t>
      </w:r>
    </w:p>
    <w:p w14:paraId="14DA4212" w14:textId="16FD881A" w:rsidR="00A920C2" w:rsidRPr="008F040C" w:rsidRDefault="00320110" w:rsidP="006C7811">
      <w:pPr>
        <w:rPr>
          <w:color w:val="000000"/>
          <w:lang w:val="en-US"/>
        </w:rPr>
      </w:pPr>
      <w:r>
        <w:rPr>
          <w:color w:val="000000"/>
          <w:lang w:val="en-US"/>
        </w:rPr>
        <w:t xml:space="preserve">It can be observed from </w:t>
      </w:r>
      <w:r w:rsidR="00C6570B">
        <w:rPr>
          <w:color w:val="000000"/>
          <w:lang w:val="en-US"/>
        </w:rPr>
        <w:fldChar w:fldCharType="begin"/>
      </w:r>
      <w:r w:rsidR="00C6570B">
        <w:rPr>
          <w:color w:val="000000"/>
          <w:lang w:val="en-US"/>
        </w:rPr>
        <w:instrText xml:space="preserve"> REF _Ref67385168 \h </w:instrText>
      </w:r>
      <w:r w:rsidR="00C6570B">
        <w:rPr>
          <w:color w:val="000000"/>
          <w:lang w:val="en-US"/>
        </w:rPr>
      </w:r>
      <w:r w:rsidR="00C6570B">
        <w:rPr>
          <w:color w:val="000000"/>
          <w:lang w:val="en-US"/>
        </w:rPr>
        <w:fldChar w:fldCharType="separate"/>
      </w:r>
      <w:r w:rsidR="00C6570B">
        <w:t xml:space="preserve">Figure </w:t>
      </w:r>
      <w:r w:rsidR="00C6570B">
        <w:rPr>
          <w:noProof/>
        </w:rPr>
        <w:t>4</w:t>
      </w:r>
      <w:r w:rsidR="00C6570B">
        <w:rPr>
          <w:color w:val="000000"/>
          <w:lang w:val="en-US"/>
        </w:rPr>
        <w:fldChar w:fldCharType="end"/>
      </w:r>
      <w:r w:rsidR="00C6570B">
        <w:rPr>
          <w:color w:val="000000"/>
          <w:lang w:val="en-US"/>
        </w:rPr>
        <w:t xml:space="preserve"> </w:t>
      </w:r>
      <w:r>
        <w:rPr>
          <w:color w:val="000000"/>
          <w:lang w:val="en-US"/>
        </w:rPr>
        <w:t>and 5 that, there are no gains obtained due to performing CAT2 LBT at the receiver for COT sharing</w:t>
      </w:r>
      <w:r w:rsidR="00DB0319">
        <w:rPr>
          <w:color w:val="000000"/>
          <w:lang w:val="en-US"/>
        </w:rPr>
        <w:t xml:space="preserve"> when the </w:t>
      </w:r>
      <w:r w:rsidR="0096327A">
        <w:rPr>
          <w:color w:val="000000"/>
          <w:lang w:val="en-US"/>
        </w:rPr>
        <w:t>initiating device</w:t>
      </w:r>
      <w:r w:rsidR="00DB0319">
        <w:rPr>
          <w:color w:val="000000"/>
          <w:lang w:val="en-US"/>
        </w:rPr>
        <w:t xml:space="preserve"> performs both omni-directional and directional CAT3 LBT.</w:t>
      </w:r>
      <w:r w:rsidR="008F040C">
        <w:rPr>
          <w:color w:val="000000"/>
          <w:lang w:val="en-US"/>
        </w:rPr>
        <w:t xml:space="preserve"> </w:t>
      </w:r>
      <w:r w:rsidR="00DB0319">
        <w:rPr>
          <w:color w:val="000000"/>
          <w:lang w:val="en-US"/>
        </w:rPr>
        <w:t>The mean and 5</w:t>
      </w:r>
      <w:r w:rsidR="00DB0319" w:rsidRPr="00DB0319">
        <w:rPr>
          <w:color w:val="000000"/>
          <w:vertAlign w:val="superscript"/>
          <w:lang w:val="en-US"/>
        </w:rPr>
        <w:t>th</w:t>
      </w:r>
      <w:r w:rsidR="00DB0319">
        <w:rPr>
          <w:color w:val="000000"/>
          <w:lang w:val="en-US"/>
        </w:rPr>
        <w:t xml:space="preserve"> percentile throughput of the system either remains unchanged or is slightly lowered when </w:t>
      </w:r>
      <w:r w:rsidR="004B4179">
        <w:rPr>
          <w:color w:val="000000"/>
          <w:lang w:val="en-US"/>
        </w:rPr>
        <w:t>performing</w:t>
      </w:r>
      <w:r w:rsidR="00DB0319">
        <w:rPr>
          <w:color w:val="000000"/>
          <w:lang w:val="en-US"/>
        </w:rPr>
        <w:t xml:space="preserve"> CAT2 LBT at the </w:t>
      </w:r>
      <w:r w:rsidR="0096327A">
        <w:rPr>
          <w:color w:val="000000"/>
          <w:lang w:val="en-US"/>
        </w:rPr>
        <w:t>responding device</w:t>
      </w:r>
      <w:r w:rsidR="00DB0319">
        <w:rPr>
          <w:color w:val="000000"/>
          <w:lang w:val="en-US"/>
        </w:rPr>
        <w:t xml:space="preserve">, regardless of whether it was directional or omni-directional. </w:t>
      </w:r>
      <w:r w:rsidR="004B4179">
        <w:rPr>
          <w:color w:val="000000"/>
          <w:lang w:val="en-US"/>
        </w:rPr>
        <w:t xml:space="preserve">It can also be noted that the type of LBT (omni-directional or directional CAT3) at the </w:t>
      </w:r>
      <w:r w:rsidR="0096327A">
        <w:rPr>
          <w:color w:val="000000"/>
          <w:lang w:val="en-US"/>
        </w:rPr>
        <w:t>initiating device</w:t>
      </w:r>
      <w:r w:rsidR="004B4179">
        <w:rPr>
          <w:color w:val="000000"/>
          <w:lang w:val="en-US"/>
        </w:rPr>
        <w:t xml:space="preserve"> also seem </w:t>
      </w:r>
      <w:r w:rsidR="004B4179">
        <w:rPr>
          <w:color w:val="000000"/>
          <w:lang w:val="en-US"/>
        </w:rPr>
        <w:lastRenderedPageBreak/>
        <w:t>to have no significant impact on the system throughput</w:t>
      </w:r>
      <w:r w:rsidR="008F040C">
        <w:rPr>
          <w:color w:val="000000"/>
          <w:lang w:val="en-US"/>
        </w:rPr>
        <w:t>.</w:t>
      </w:r>
      <w:r w:rsidR="00260EBF">
        <w:rPr>
          <w:color w:val="000000"/>
          <w:lang w:val="en-US"/>
        </w:rPr>
        <w:t xml:space="preserve"> </w:t>
      </w:r>
      <w:r w:rsidR="004B4179">
        <w:rPr>
          <w:color w:val="000000"/>
          <w:lang w:val="en-US"/>
        </w:rPr>
        <w:t>T</w:t>
      </w:r>
      <w:r>
        <w:rPr>
          <w:color w:val="000000"/>
          <w:lang w:val="en-US"/>
        </w:rPr>
        <w:t xml:space="preserve">his augments our previous argument </w:t>
      </w:r>
      <w:r>
        <w:rPr>
          <w:lang w:val="en-US"/>
        </w:rPr>
        <w:t>that t</w:t>
      </w:r>
      <w:r w:rsidRPr="00EB27C8">
        <w:rPr>
          <w:lang w:val="en-US"/>
        </w:rPr>
        <w:t xml:space="preserve">he interference condition in the 60 GHz band is considerably </w:t>
      </w:r>
      <w:r w:rsidR="00DB0319">
        <w:rPr>
          <w:lang w:val="en-US"/>
        </w:rPr>
        <w:t>low</w:t>
      </w:r>
      <w:r>
        <w:rPr>
          <w:lang w:val="en-US"/>
        </w:rPr>
        <w:t xml:space="preserve"> rendering </w:t>
      </w:r>
      <w:r w:rsidR="00DB0319">
        <w:rPr>
          <w:lang w:val="en-US"/>
        </w:rPr>
        <w:t xml:space="preserve">any form of </w:t>
      </w:r>
      <w:r>
        <w:rPr>
          <w:lang w:val="en-US"/>
        </w:rPr>
        <w:t>LBT ineffective</w:t>
      </w:r>
      <w:r w:rsidR="004077EE">
        <w:rPr>
          <w:lang w:val="en-US"/>
        </w:rPr>
        <w:t xml:space="preserve">. Few </w:t>
      </w:r>
      <w:r w:rsidR="00253E92">
        <w:rPr>
          <w:lang w:val="en-US"/>
        </w:rPr>
        <w:t xml:space="preserve">corner </w:t>
      </w:r>
      <w:r w:rsidR="004077EE">
        <w:rPr>
          <w:lang w:val="en-US"/>
        </w:rPr>
        <w:t xml:space="preserve">cases may benefit from performing LBT but these cases can also be solved by efficient deployment. </w:t>
      </w:r>
    </w:p>
    <w:p w14:paraId="31C6924B" w14:textId="1135A853" w:rsidR="00DB0319" w:rsidRDefault="00D33B89" w:rsidP="00DB0319">
      <w:pPr>
        <w:rPr>
          <w:color w:val="000000"/>
          <w:lang w:val="en-US"/>
        </w:rPr>
      </w:pPr>
      <w:r w:rsidRPr="00D33B89">
        <w:rPr>
          <w:noProof/>
          <w:color w:val="000000"/>
          <w:lang w:val="en-US"/>
        </w:rPr>
        <w:drawing>
          <wp:inline distT="0" distB="0" distL="0" distR="0" wp14:anchorId="1BF40D27" wp14:editId="4D35AA1C">
            <wp:extent cx="3030944" cy="2338221"/>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75737" cy="2372776"/>
                    </a:xfrm>
                    <a:prstGeom prst="rect">
                      <a:avLst/>
                    </a:prstGeom>
                  </pic:spPr>
                </pic:pic>
              </a:graphicData>
            </a:graphic>
          </wp:inline>
        </w:drawing>
      </w:r>
      <w:r w:rsidRPr="00D33B89">
        <w:rPr>
          <w:noProof/>
        </w:rPr>
        <w:t xml:space="preserve"> </w:t>
      </w:r>
      <w:r w:rsidRPr="00D33B89">
        <w:rPr>
          <w:noProof/>
          <w:color w:val="000000"/>
          <w:lang w:val="en-US"/>
        </w:rPr>
        <w:drawing>
          <wp:inline distT="0" distB="0" distL="0" distR="0" wp14:anchorId="48468EDC" wp14:editId="3EB6653E">
            <wp:extent cx="3057429" cy="234405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38338" cy="2406089"/>
                    </a:xfrm>
                    <a:prstGeom prst="rect">
                      <a:avLst/>
                    </a:prstGeom>
                  </pic:spPr>
                </pic:pic>
              </a:graphicData>
            </a:graphic>
          </wp:inline>
        </w:drawing>
      </w:r>
    </w:p>
    <w:p w14:paraId="3660E3DA" w14:textId="29B0A35B" w:rsidR="00064FDE" w:rsidRDefault="00DB0319" w:rsidP="00DB0319">
      <w:pPr>
        <w:pStyle w:val="Caption"/>
        <w:rPr>
          <w:color w:val="000000"/>
          <w:lang w:val="en-US"/>
        </w:rPr>
      </w:pPr>
      <w:bookmarkStart w:id="204" w:name="_Ref67385168"/>
      <w:r>
        <w:t xml:space="preserve">Figure </w:t>
      </w:r>
      <w:r>
        <w:fldChar w:fldCharType="begin"/>
      </w:r>
      <w:r>
        <w:instrText xml:space="preserve"> SEQ Figure \* ARABIC </w:instrText>
      </w:r>
      <w:r>
        <w:fldChar w:fldCharType="separate"/>
      </w:r>
      <w:r w:rsidR="002D5432">
        <w:rPr>
          <w:noProof/>
        </w:rPr>
        <w:t>4</w:t>
      </w:r>
      <w:r>
        <w:fldChar w:fldCharType="end"/>
      </w:r>
      <w:bookmarkEnd w:id="204"/>
      <w:r w:rsidR="00C6570B">
        <w:t>:</w:t>
      </w:r>
      <w:r>
        <w:tab/>
        <w:t xml:space="preserve">DL mean and fifth percentile throughputs with and without </w:t>
      </w:r>
      <w:r w:rsidR="00C6570B">
        <w:t xml:space="preserve">omni-directional or directional </w:t>
      </w:r>
      <w:r>
        <w:t>CAT2 LBT at the re</w:t>
      </w:r>
      <w:r w:rsidR="0096327A">
        <w:t>sponding device</w:t>
      </w:r>
      <w:r>
        <w:t xml:space="preserve">, when the </w:t>
      </w:r>
      <w:r w:rsidR="0096327A">
        <w:t>initiating device</w:t>
      </w:r>
      <w:r>
        <w:t xml:space="preserve"> performs omni-directional or directional CAT3 LBT</w:t>
      </w:r>
    </w:p>
    <w:p w14:paraId="30358F77" w14:textId="03FA7EB1" w:rsidR="00064FDE" w:rsidRDefault="00A47239" w:rsidP="006C7811">
      <w:pPr>
        <w:rPr>
          <w:color w:val="000000"/>
          <w:lang w:val="en-US"/>
        </w:rPr>
      </w:pPr>
      <w:r w:rsidRPr="00A47239">
        <w:rPr>
          <w:noProof/>
          <w:color w:val="000000"/>
          <w:lang w:val="en-US"/>
        </w:rPr>
        <w:drawing>
          <wp:inline distT="0" distB="0" distL="0" distR="0" wp14:anchorId="27D61223" wp14:editId="2AECDB10">
            <wp:extent cx="3030855" cy="2431852"/>
            <wp:effectExtent l="0" t="0" r="0" b="698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92852" cy="2481596"/>
                    </a:xfrm>
                    <a:prstGeom prst="rect">
                      <a:avLst/>
                    </a:prstGeom>
                  </pic:spPr>
                </pic:pic>
              </a:graphicData>
            </a:graphic>
          </wp:inline>
        </w:drawing>
      </w:r>
      <w:r w:rsidR="00C6570B" w:rsidRPr="00C6570B">
        <w:rPr>
          <w:color w:val="000000"/>
          <w:lang w:val="en-US"/>
        </w:rPr>
        <w:t xml:space="preserve"> </w:t>
      </w:r>
      <w:r w:rsidRPr="00A47239">
        <w:rPr>
          <w:noProof/>
          <w:color w:val="000000"/>
          <w:lang w:val="en-US"/>
        </w:rPr>
        <w:drawing>
          <wp:inline distT="0" distB="0" distL="0" distR="0" wp14:anchorId="3BDB0300" wp14:editId="26830770">
            <wp:extent cx="3050405" cy="2436781"/>
            <wp:effectExtent l="0" t="0" r="0" b="190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05956" cy="2481157"/>
                    </a:xfrm>
                    <a:prstGeom prst="rect">
                      <a:avLst/>
                    </a:prstGeom>
                  </pic:spPr>
                </pic:pic>
              </a:graphicData>
            </a:graphic>
          </wp:inline>
        </w:drawing>
      </w:r>
    </w:p>
    <w:p w14:paraId="132511FE" w14:textId="020904CB" w:rsidR="00C6570B" w:rsidRDefault="00C6570B" w:rsidP="00C6570B">
      <w:pPr>
        <w:pStyle w:val="Caption"/>
        <w:rPr>
          <w:color w:val="000000"/>
          <w:lang w:val="en-US"/>
        </w:rPr>
      </w:pPr>
      <w:r>
        <w:t xml:space="preserve">Figure </w:t>
      </w:r>
      <w:r>
        <w:fldChar w:fldCharType="begin"/>
      </w:r>
      <w:r>
        <w:instrText xml:space="preserve"> SEQ Figure \* ARABIC </w:instrText>
      </w:r>
      <w:r>
        <w:fldChar w:fldCharType="separate"/>
      </w:r>
      <w:r w:rsidR="002D5432">
        <w:rPr>
          <w:noProof/>
        </w:rPr>
        <w:t>5</w:t>
      </w:r>
      <w:r>
        <w:fldChar w:fldCharType="end"/>
      </w:r>
      <w:r>
        <w:t>:</w:t>
      </w:r>
      <w:r>
        <w:tab/>
        <w:t>UL mean and fifth percentile throughputs with and without omni-directional or directional CAT2 LBT at the re</w:t>
      </w:r>
      <w:r w:rsidR="0096327A">
        <w:t>sponding device</w:t>
      </w:r>
      <w:r>
        <w:t xml:space="preserve">, when the </w:t>
      </w:r>
      <w:r w:rsidR="0096327A">
        <w:t>initiating device</w:t>
      </w:r>
      <w:r>
        <w:t xml:space="preserve"> performs omni-directional or directional CAT3 LBT</w:t>
      </w:r>
    </w:p>
    <w:p w14:paraId="70E1D999" w14:textId="102FE5E3" w:rsidR="00064FDE" w:rsidRDefault="00064FDE" w:rsidP="00C6570B">
      <w:pPr>
        <w:pStyle w:val="Caption"/>
        <w:rPr>
          <w:color w:val="000000"/>
          <w:lang w:val="en-US"/>
        </w:rPr>
      </w:pPr>
    </w:p>
    <w:p w14:paraId="3BDACDCF" w14:textId="37542C5B" w:rsidR="00064FDE" w:rsidRPr="004077EE" w:rsidRDefault="004B4179" w:rsidP="006E7AF8">
      <w:pPr>
        <w:pStyle w:val="Observation"/>
        <w:rPr>
          <w:color w:val="000000"/>
          <w:lang w:val="en-US"/>
        </w:rPr>
      </w:pPr>
      <w:bookmarkStart w:id="205" w:name="_Toc68593132"/>
      <w:r w:rsidRPr="004077EE">
        <w:rPr>
          <w:lang w:val="en-US"/>
        </w:rPr>
        <w:t>Simulations study show that</w:t>
      </w:r>
      <w:r w:rsidR="008E1D82">
        <w:rPr>
          <w:lang w:val="en-US"/>
        </w:rPr>
        <w:t xml:space="preserve"> </w:t>
      </w:r>
      <w:r w:rsidRPr="004077EE">
        <w:rPr>
          <w:lang w:val="en-US"/>
        </w:rPr>
        <w:t xml:space="preserve">there is no </w:t>
      </w:r>
      <w:r w:rsidR="008E1D82">
        <w:rPr>
          <w:lang w:val="en-US"/>
        </w:rPr>
        <w:t xml:space="preserve">consistent </w:t>
      </w:r>
      <w:r w:rsidR="004077EE" w:rsidRPr="004077EE">
        <w:rPr>
          <w:lang w:val="en-US"/>
        </w:rPr>
        <w:t>gain</w:t>
      </w:r>
      <w:r w:rsidRPr="004077EE">
        <w:rPr>
          <w:lang w:val="en-US"/>
        </w:rPr>
        <w:t xml:space="preserve"> using CAT2 LBT</w:t>
      </w:r>
      <w:r w:rsidR="00F62B50">
        <w:rPr>
          <w:lang w:val="en-US"/>
        </w:rPr>
        <w:t xml:space="preserve"> compared to no LBT</w:t>
      </w:r>
      <w:r w:rsidRPr="004077EE">
        <w:rPr>
          <w:lang w:val="en-US"/>
        </w:rPr>
        <w:t xml:space="preserve"> </w:t>
      </w:r>
      <w:r w:rsidR="004077EE" w:rsidRPr="004077EE">
        <w:rPr>
          <w:lang w:val="en-US"/>
        </w:rPr>
        <w:t>for COT sharing.</w:t>
      </w:r>
      <w:bookmarkEnd w:id="205"/>
      <w:r w:rsidR="004077EE" w:rsidRPr="004077EE">
        <w:rPr>
          <w:lang w:val="en-US"/>
        </w:rPr>
        <w:t xml:space="preserve"> </w:t>
      </w:r>
    </w:p>
    <w:p w14:paraId="6C786C5C" w14:textId="7B09A99D" w:rsidR="006C7811" w:rsidRPr="00C01E3B" w:rsidRDefault="005731D1" w:rsidP="006C7811">
      <w:pPr>
        <w:rPr>
          <w:rFonts w:eastAsia="MS Mincho"/>
        </w:rPr>
      </w:pPr>
      <w:r w:rsidRPr="00C01E3B">
        <w:rPr>
          <w:color w:val="000000"/>
          <w:lang w:val="en-US"/>
        </w:rPr>
        <w:t>In the following</w:t>
      </w:r>
      <w:r w:rsidR="004077EE" w:rsidRPr="00C01E3B">
        <w:rPr>
          <w:color w:val="000000"/>
          <w:lang w:val="en-US"/>
        </w:rPr>
        <w:t xml:space="preserve"> </w:t>
      </w:r>
      <w:r w:rsidR="00F62B50" w:rsidRPr="00C01E3B">
        <w:rPr>
          <w:color w:val="000000"/>
          <w:lang w:val="en-US"/>
        </w:rPr>
        <w:t>sub-</w:t>
      </w:r>
      <w:r w:rsidR="004077EE" w:rsidRPr="00C01E3B">
        <w:rPr>
          <w:color w:val="000000"/>
          <w:lang w:val="en-US"/>
        </w:rPr>
        <w:t>section</w:t>
      </w:r>
      <w:r w:rsidRPr="00C01E3B">
        <w:rPr>
          <w:color w:val="000000"/>
          <w:lang w:val="en-US"/>
        </w:rPr>
        <w:t xml:space="preserve">, we analyze the need of </w:t>
      </w:r>
      <w:r w:rsidR="004077EE" w:rsidRPr="00C01E3B">
        <w:rPr>
          <w:color w:val="000000"/>
          <w:lang w:val="en-US"/>
        </w:rPr>
        <w:t>CAT</w:t>
      </w:r>
      <w:r w:rsidRPr="00C01E3B">
        <w:rPr>
          <w:color w:val="000000"/>
          <w:lang w:val="en-US"/>
        </w:rPr>
        <w:t>2 LBT in the proposed use cases.</w:t>
      </w:r>
    </w:p>
    <w:p w14:paraId="62E1FA9C" w14:textId="2BC52E9D" w:rsidR="006C7811" w:rsidRPr="00C01E3B" w:rsidRDefault="006C7811" w:rsidP="006C7811">
      <w:pPr>
        <w:pStyle w:val="ListParagraph"/>
        <w:numPr>
          <w:ilvl w:val="0"/>
          <w:numId w:val="25"/>
        </w:numPr>
        <w:kinsoku w:val="0"/>
        <w:autoSpaceDE/>
        <w:autoSpaceDN/>
        <w:spacing w:after="60" w:line="259" w:lineRule="auto"/>
        <w:ind w:left="720"/>
        <w:jc w:val="left"/>
        <w:rPr>
          <w:rFonts w:ascii="Arial" w:hAnsi="Arial"/>
          <w:i/>
          <w:iCs/>
          <w:sz w:val="20"/>
          <w:szCs w:val="20"/>
        </w:rPr>
      </w:pPr>
      <w:r w:rsidRPr="00C01E3B">
        <w:rPr>
          <w:rFonts w:ascii="Arial" w:hAnsi="Arial"/>
          <w:i/>
          <w:iCs/>
          <w:sz w:val="20"/>
          <w:szCs w:val="20"/>
        </w:rPr>
        <w:t>Resume transmission after a gap Y: Cat 2 LBT may be used to resume transmission by the initiating device within the COT after a gap Y (FFS the value of Y)</w:t>
      </w:r>
    </w:p>
    <w:p w14:paraId="12580FD0" w14:textId="711D1BA1" w:rsidR="006C7811" w:rsidRPr="00C01E3B" w:rsidRDefault="006C7811" w:rsidP="006C7811">
      <w:pPr>
        <w:pStyle w:val="ListParagraph"/>
        <w:numPr>
          <w:ilvl w:val="0"/>
          <w:numId w:val="25"/>
        </w:numPr>
        <w:kinsoku w:val="0"/>
        <w:autoSpaceDE/>
        <w:autoSpaceDN/>
        <w:spacing w:after="60" w:line="259" w:lineRule="auto"/>
        <w:ind w:left="1420"/>
        <w:rPr>
          <w:rFonts w:ascii="Arial" w:hAnsi="Arial"/>
          <w:sz w:val="20"/>
          <w:szCs w:val="20"/>
        </w:rPr>
      </w:pPr>
      <w:r w:rsidRPr="00C01E3B">
        <w:rPr>
          <w:rFonts w:ascii="Arial" w:hAnsi="Arial"/>
          <w:sz w:val="20"/>
          <w:szCs w:val="20"/>
        </w:rPr>
        <w:t xml:space="preserve">Doing CAT2 LBT after a gap Y does not </w:t>
      </w:r>
      <w:bookmarkStart w:id="206" w:name="_Hlk67302696"/>
      <w:r w:rsidRPr="00C01E3B">
        <w:rPr>
          <w:rFonts w:ascii="Arial" w:hAnsi="Arial"/>
          <w:sz w:val="20"/>
          <w:szCs w:val="20"/>
        </w:rPr>
        <w:t>guarantee that the initiating devices</w:t>
      </w:r>
      <w:r w:rsidR="00924DBB" w:rsidRPr="00C01E3B">
        <w:rPr>
          <w:rFonts w:ascii="Arial" w:hAnsi="Arial"/>
          <w:sz w:val="20"/>
          <w:szCs w:val="20"/>
          <w:lang w:val="en-US"/>
        </w:rPr>
        <w:t>’</w:t>
      </w:r>
      <w:r w:rsidRPr="00C01E3B">
        <w:rPr>
          <w:rFonts w:ascii="Arial" w:hAnsi="Arial"/>
          <w:sz w:val="20"/>
          <w:szCs w:val="20"/>
        </w:rPr>
        <w:t xml:space="preserve"> transmissions can resume smoothly and will not be interfered </w:t>
      </w:r>
      <w:bookmarkEnd w:id="206"/>
      <w:r w:rsidRPr="00C01E3B">
        <w:rPr>
          <w:rFonts w:ascii="Arial" w:hAnsi="Arial"/>
          <w:sz w:val="20"/>
          <w:szCs w:val="20"/>
        </w:rPr>
        <w:t xml:space="preserve">in the first place. It only </w:t>
      </w:r>
      <w:r w:rsidRPr="00C01E3B">
        <w:rPr>
          <w:rFonts w:ascii="Arial" w:hAnsi="Arial"/>
          <w:sz w:val="20"/>
          <w:szCs w:val="20"/>
          <w:lang w:val="en-US"/>
        </w:rPr>
        <w:t xml:space="preserve">means </w:t>
      </w:r>
      <w:r w:rsidRPr="00C01E3B">
        <w:rPr>
          <w:rFonts w:ascii="Arial" w:hAnsi="Arial"/>
          <w:sz w:val="20"/>
          <w:szCs w:val="20"/>
        </w:rPr>
        <w:t xml:space="preserve">that it is in the best interest for the system to have shorter gaps in the COT. </w:t>
      </w:r>
      <w:r w:rsidR="00F62B50" w:rsidRPr="00C01E3B">
        <w:rPr>
          <w:rFonts w:ascii="Arial" w:hAnsi="Arial"/>
          <w:sz w:val="20"/>
          <w:szCs w:val="20"/>
          <w:lang w:val="en-US"/>
        </w:rPr>
        <w:t>Furthermore, as shown through simulations and discussed above, the interference scenario in 60 GHz is low. There is no need to introduce additional LBT mechanism.</w:t>
      </w:r>
    </w:p>
    <w:p w14:paraId="57634992" w14:textId="77777777" w:rsidR="006C7811" w:rsidRPr="007F60C0" w:rsidRDefault="006C7811" w:rsidP="006C7811">
      <w:pPr>
        <w:pStyle w:val="ListParagraph"/>
        <w:numPr>
          <w:ilvl w:val="0"/>
          <w:numId w:val="25"/>
        </w:numPr>
        <w:kinsoku w:val="0"/>
        <w:autoSpaceDE/>
        <w:autoSpaceDN/>
        <w:spacing w:before="120" w:after="60" w:line="259" w:lineRule="auto"/>
        <w:ind w:left="720"/>
        <w:jc w:val="left"/>
        <w:rPr>
          <w:rFonts w:ascii="Arial" w:hAnsi="Arial"/>
          <w:i/>
          <w:sz w:val="20"/>
          <w:szCs w:val="20"/>
          <w:lang w:val="en-US"/>
        </w:rPr>
      </w:pPr>
      <w:r w:rsidRPr="00C01E3B">
        <w:rPr>
          <w:rFonts w:ascii="Arial" w:hAnsi="Arial"/>
          <w:i/>
          <w:iCs/>
          <w:sz w:val="20"/>
          <w:szCs w:val="20"/>
        </w:rPr>
        <w:t xml:space="preserve">COT </w:t>
      </w:r>
      <w:r w:rsidRPr="007F60C0">
        <w:rPr>
          <w:rFonts w:ascii="Arial" w:hAnsi="Arial"/>
          <w:i/>
          <w:sz w:val="20"/>
          <w:szCs w:val="20"/>
          <w:lang w:val="en-US"/>
        </w:rPr>
        <w:t>sharing: Cat 2 LBT may be used before transmission by a responding node sharing a COT</w:t>
      </w:r>
    </w:p>
    <w:p w14:paraId="170A49EC" w14:textId="3CBCE51F" w:rsidR="006C7811" w:rsidRPr="007F60C0" w:rsidRDefault="006C7811" w:rsidP="006C7811">
      <w:pPr>
        <w:pStyle w:val="ListParagraph"/>
        <w:numPr>
          <w:ilvl w:val="0"/>
          <w:numId w:val="25"/>
        </w:numPr>
        <w:kinsoku w:val="0"/>
        <w:autoSpaceDE/>
        <w:autoSpaceDN/>
        <w:spacing w:before="120" w:after="60" w:line="259" w:lineRule="auto"/>
        <w:ind w:left="1420"/>
        <w:jc w:val="left"/>
        <w:rPr>
          <w:rFonts w:ascii="Arial" w:hAnsi="Arial"/>
          <w:sz w:val="20"/>
          <w:szCs w:val="20"/>
          <w:lang w:val="en-US"/>
        </w:rPr>
      </w:pPr>
      <w:r w:rsidRPr="007F60C0">
        <w:rPr>
          <w:rFonts w:ascii="Arial" w:hAnsi="Arial"/>
          <w:sz w:val="20"/>
          <w:szCs w:val="20"/>
          <w:lang w:val="en-US"/>
        </w:rPr>
        <w:lastRenderedPageBreak/>
        <w:t xml:space="preserve">No studies show that this has any benefit. </w:t>
      </w:r>
      <w:r w:rsidR="00F62B50" w:rsidRPr="00C01E3B">
        <w:rPr>
          <w:rFonts w:ascii="Arial" w:hAnsi="Arial"/>
          <w:sz w:val="20"/>
          <w:szCs w:val="20"/>
          <w:lang w:val="en-US"/>
        </w:rPr>
        <w:t xml:space="preserve">The above simulation studies show that there is no benefit from CAT2 LBT compared to no LBT in shared COT. </w:t>
      </w:r>
      <w:r w:rsidRPr="007F60C0">
        <w:rPr>
          <w:rFonts w:ascii="Arial" w:hAnsi="Arial"/>
          <w:sz w:val="20"/>
          <w:szCs w:val="20"/>
          <w:lang w:val="en-US"/>
        </w:rPr>
        <w:t>It is not acceptable to re-specify the 5</w:t>
      </w:r>
      <w:r w:rsidR="00194CB9" w:rsidRPr="007F60C0">
        <w:rPr>
          <w:rFonts w:ascii="Arial" w:hAnsi="Arial"/>
          <w:sz w:val="20"/>
          <w:szCs w:val="20"/>
          <w:lang w:val="en-US"/>
        </w:rPr>
        <w:t> </w:t>
      </w:r>
      <w:r w:rsidRPr="007F60C0">
        <w:rPr>
          <w:rFonts w:ascii="Arial" w:hAnsi="Arial"/>
          <w:sz w:val="20"/>
          <w:szCs w:val="20"/>
          <w:lang w:val="en-US"/>
        </w:rPr>
        <w:t>GHz channel access procedure in 60</w:t>
      </w:r>
      <w:r w:rsidR="00810C3D">
        <w:rPr>
          <w:rFonts w:ascii="Arial" w:hAnsi="Arial"/>
          <w:sz w:val="20"/>
          <w:szCs w:val="20"/>
          <w:lang w:val="en-US"/>
        </w:rPr>
        <w:t> </w:t>
      </w:r>
      <w:r w:rsidRPr="007F60C0">
        <w:rPr>
          <w:rFonts w:ascii="Arial" w:hAnsi="Arial"/>
          <w:sz w:val="20"/>
          <w:szCs w:val="20"/>
          <w:lang w:val="en-US"/>
        </w:rPr>
        <w:t xml:space="preserve">GHz without proper evidence of the benefit. </w:t>
      </w:r>
      <w:r>
        <w:rPr>
          <w:rFonts w:ascii="Arial" w:hAnsi="Arial"/>
          <w:sz w:val="20"/>
          <w:szCs w:val="20"/>
          <w:lang w:val="en-US"/>
        </w:rPr>
        <w:t>I</w:t>
      </w:r>
      <w:r w:rsidRPr="007F60C0">
        <w:rPr>
          <w:rFonts w:ascii="Arial" w:hAnsi="Arial"/>
          <w:sz w:val="20"/>
          <w:szCs w:val="20"/>
          <w:lang w:val="en-US"/>
        </w:rPr>
        <w:t xml:space="preserve">n 5 GHz, it was motivated by </w:t>
      </w:r>
      <w:r w:rsidR="00194CB9" w:rsidRPr="007F60C0">
        <w:rPr>
          <w:rFonts w:ascii="Arial" w:hAnsi="Arial"/>
          <w:sz w:val="20"/>
          <w:szCs w:val="20"/>
          <w:lang w:val="en-US"/>
        </w:rPr>
        <w:t xml:space="preserve">IEEE </w:t>
      </w:r>
      <w:r w:rsidRPr="007F60C0">
        <w:rPr>
          <w:rFonts w:ascii="Arial" w:hAnsi="Arial"/>
          <w:sz w:val="20"/>
          <w:szCs w:val="20"/>
          <w:lang w:val="en-US"/>
        </w:rPr>
        <w:t xml:space="preserve">802.11ax </w:t>
      </w:r>
      <w:r w:rsidR="00221414" w:rsidRPr="00C01E3B">
        <w:rPr>
          <w:rFonts w:ascii="Arial" w:hAnsi="Arial"/>
          <w:sz w:val="20"/>
          <w:szCs w:val="20"/>
          <w:lang w:val="en-US"/>
        </w:rPr>
        <w:t xml:space="preserve">and stronger interference </w:t>
      </w:r>
      <w:r w:rsidRPr="007F60C0">
        <w:rPr>
          <w:rFonts w:ascii="Arial" w:hAnsi="Arial"/>
          <w:sz w:val="20"/>
          <w:szCs w:val="20"/>
          <w:lang w:val="en-US"/>
        </w:rPr>
        <w:t>but in this case, the corresponding technolog</w:t>
      </w:r>
      <w:r w:rsidR="001F483C">
        <w:rPr>
          <w:rFonts w:ascii="Arial" w:hAnsi="Arial"/>
          <w:sz w:val="20"/>
          <w:szCs w:val="20"/>
          <w:lang w:val="en-US"/>
        </w:rPr>
        <w:t>ies</w:t>
      </w:r>
      <w:r w:rsidRPr="007F60C0">
        <w:rPr>
          <w:rFonts w:ascii="Arial" w:hAnsi="Arial"/>
          <w:sz w:val="20"/>
          <w:szCs w:val="20"/>
          <w:lang w:val="en-US"/>
        </w:rPr>
        <w:t xml:space="preserve"> </w:t>
      </w:r>
      <w:r w:rsidR="001F483C">
        <w:rPr>
          <w:rFonts w:ascii="Arial" w:hAnsi="Arial"/>
          <w:sz w:val="20"/>
          <w:szCs w:val="20"/>
          <w:lang w:val="en-US"/>
        </w:rPr>
        <w:t>IEEE</w:t>
      </w:r>
      <w:r>
        <w:rPr>
          <w:rFonts w:ascii="Arial" w:hAnsi="Arial"/>
          <w:sz w:val="20"/>
          <w:szCs w:val="20"/>
          <w:lang w:val="en-US"/>
        </w:rPr>
        <w:t xml:space="preserve"> </w:t>
      </w:r>
      <w:r w:rsidRPr="007F60C0">
        <w:rPr>
          <w:rFonts w:ascii="Arial" w:hAnsi="Arial"/>
          <w:sz w:val="20"/>
          <w:szCs w:val="20"/>
          <w:lang w:val="en-US"/>
        </w:rPr>
        <w:t>802.11ad</w:t>
      </w:r>
      <w:r w:rsidR="001F483C">
        <w:rPr>
          <w:rFonts w:ascii="Arial" w:hAnsi="Arial"/>
          <w:sz w:val="20"/>
          <w:szCs w:val="20"/>
          <w:lang w:val="en-US"/>
        </w:rPr>
        <w:t xml:space="preserve"> and IEEE 802.11</w:t>
      </w:r>
      <w:r w:rsidRPr="007F60C0">
        <w:rPr>
          <w:rFonts w:ascii="Arial" w:hAnsi="Arial"/>
          <w:sz w:val="20"/>
          <w:szCs w:val="20"/>
          <w:lang w:val="en-US"/>
        </w:rPr>
        <w:t xml:space="preserve">ay do not use CAT2 LBT </w:t>
      </w:r>
      <w:r w:rsidR="00924DBB" w:rsidRPr="00C01E3B">
        <w:rPr>
          <w:rFonts w:ascii="Arial" w:hAnsi="Arial"/>
          <w:sz w:val="20"/>
          <w:szCs w:val="20"/>
          <w:lang w:val="en-US"/>
        </w:rPr>
        <w:t>for COT sharing</w:t>
      </w:r>
      <w:r w:rsidRPr="00C01E3B">
        <w:rPr>
          <w:rFonts w:ascii="Arial" w:hAnsi="Arial"/>
          <w:sz w:val="20"/>
          <w:szCs w:val="20"/>
          <w:lang w:val="en-US"/>
        </w:rPr>
        <w:t>.</w:t>
      </w:r>
    </w:p>
    <w:p w14:paraId="00C29B16" w14:textId="2258B587" w:rsidR="006C7811" w:rsidRPr="007F60C0" w:rsidRDefault="006C7811" w:rsidP="006C7811">
      <w:pPr>
        <w:pStyle w:val="ListParagraph"/>
        <w:numPr>
          <w:ilvl w:val="0"/>
          <w:numId w:val="25"/>
        </w:numPr>
        <w:kinsoku w:val="0"/>
        <w:autoSpaceDE/>
        <w:autoSpaceDN/>
        <w:spacing w:before="120" w:after="60" w:line="259" w:lineRule="auto"/>
        <w:ind w:left="720"/>
        <w:jc w:val="left"/>
        <w:rPr>
          <w:rFonts w:ascii="Arial" w:hAnsi="Arial"/>
          <w:i/>
          <w:sz w:val="20"/>
          <w:szCs w:val="20"/>
          <w:lang w:val="en-US"/>
        </w:rPr>
      </w:pPr>
      <w:r w:rsidRPr="007F60C0">
        <w:rPr>
          <w:rFonts w:ascii="Arial" w:hAnsi="Arial"/>
          <w:i/>
          <w:sz w:val="20"/>
          <w:szCs w:val="20"/>
          <w:lang w:val="en-US"/>
        </w:rPr>
        <w:t>Multi-Beam LBT: Cat 2 LBT may be used before switching to a new transmission beam (not used in earlier part of the COT) in a COT with TDM beams, or resume a previously used transmission beam after a gap Z (FFS the value of Z)</w:t>
      </w:r>
    </w:p>
    <w:p w14:paraId="44C43EE2" w14:textId="363700E9" w:rsidR="006C7811" w:rsidRPr="00C01E3B" w:rsidRDefault="00F62B50" w:rsidP="006C7811">
      <w:pPr>
        <w:pStyle w:val="ListParagraph"/>
        <w:numPr>
          <w:ilvl w:val="0"/>
          <w:numId w:val="25"/>
        </w:numPr>
        <w:kinsoku w:val="0"/>
        <w:autoSpaceDE/>
        <w:autoSpaceDN/>
        <w:spacing w:before="120" w:after="60" w:line="259" w:lineRule="auto"/>
        <w:ind w:left="1420"/>
        <w:jc w:val="left"/>
        <w:rPr>
          <w:rFonts w:ascii="Arial" w:hAnsi="Arial"/>
          <w:sz w:val="20"/>
          <w:szCs w:val="20"/>
        </w:rPr>
      </w:pPr>
      <w:r w:rsidRPr="00C01E3B">
        <w:rPr>
          <w:rFonts w:ascii="Arial" w:hAnsi="Arial"/>
          <w:sz w:val="20"/>
          <w:szCs w:val="20"/>
          <w:lang w:val="en-US"/>
        </w:rPr>
        <w:t>There are</w:t>
      </w:r>
      <w:r w:rsidR="006C7811" w:rsidRPr="00C01E3B">
        <w:rPr>
          <w:rFonts w:ascii="Arial" w:hAnsi="Arial"/>
          <w:sz w:val="20"/>
          <w:szCs w:val="20"/>
        </w:rPr>
        <w:t xml:space="preserve"> no studies to indicate this is beneficial or needed. </w:t>
      </w:r>
      <w:r w:rsidRPr="00C01E3B">
        <w:rPr>
          <w:rFonts w:ascii="Arial" w:hAnsi="Arial"/>
          <w:sz w:val="20"/>
          <w:szCs w:val="20"/>
          <w:lang w:val="en-US"/>
        </w:rPr>
        <w:t>Furthermore, as discussed in this contribution, multi-beam LBT would require the device(s) to perform LBT several times within a COT whenever the transmit direction changes, which adds unnecessary overhead leading to degraded performance. During the SI, many companies showed that LBT (either directional or omni-directional) degrade performance in most scenarios compared to no LBT.</w:t>
      </w:r>
    </w:p>
    <w:p w14:paraId="37AD3E2B" w14:textId="0DB973C8" w:rsidR="006C7811" w:rsidRPr="00C01E3B" w:rsidRDefault="006C7811" w:rsidP="006C7811">
      <w:pPr>
        <w:pStyle w:val="ListParagraph"/>
        <w:numPr>
          <w:ilvl w:val="0"/>
          <w:numId w:val="25"/>
        </w:numPr>
        <w:kinsoku w:val="0"/>
        <w:autoSpaceDE/>
        <w:autoSpaceDN/>
        <w:spacing w:before="120" w:after="60" w:line="259" w:lineRule="auto"/>
        <w:ind w:left="720"/>
        <w:jc w:val="left"/>
        <w:rPr>
          <w:rFonts w:ascii="Arial" w:hAnsi="Arial"/>
          <w:i/>
          <w:iCs/>
          <w:sz w:val="20"/>
          <w:szCs w:val="20"/>
        </w:rPr>
      </w:pPr>
      <w:r w:rsidRPr="00C01E3B">
        <w:rPr>
          <w:rFonts w:ascii="Arial" w:hAnsi="Arial"/>
          <w:i/>
          <w:iCs/>
          <w:sz w:val="20"/>
          <w:szCs w:val="20"/>
        </w:rPr>
        <w:t xml:space="preserve">Rx-Assistance: Cat 2 LBT may be used for sensing at the receiver as a responding device for Rx-Assistance measurements and associated signalling </w:t>
      </w:r>
    </w:p>
    <w:p w14:paraId="0C36C34D" w14:textId="27A1B5A6" w:rsidR="006C7811" w:rsidRPr="00C01E3B" w:rsidRDefault="004074AC" w:rsidP="006C7811">
      <w:pPr>
        <w:pStyle w:val="ListParagraph"/>
        <w:numPr>
          <w:ilvl w:val="0"/>
          <w:numId w:val="25"/>
        </w:numPr>
        <w:kinsoku w:val="0"/>
        <w:autoSpaceDE/>
        <w:autoSpaceDN/>
        <w:spacing w:before="120" w:after="60" w:line="259" w:lineRule="auto"/>
        <w:ind w:left="1330"/>
        <w:jc w:val="left"/>
        <w:rPr>
          <w:rFonts w:ascii="Arial" w:eastAsia="MS Mincho" w:hAnsi="Arial"/>
          <w:sz w:val="20"/>
          <w:szCs w:val="20"/>
        </w:rPr>
      </w:pPr>
      <w:r w:rsidRPr="00C01E3B">
        <w:rPr>
          <w:rFonts w:ascii="Arial" w:hAnsi="Arial"/>
          <w:sz w:val="20"/>
          <w:szCs w:val="20"/>
          <w:lang w:val="en-US"/>
        </w:rPr>
        <w:t xml:space="preserve">Receiver </w:t>
      </w:r>
      <w:r w:rsidR="006C7811" w:rsidRPr="00C01E3B">
        <w:rPr>
          <w:rFonts w:ascii="Arial" w:hAnsi="Arial"/>
          <w:sz w:val="20"/>
          <w:szCs w:val="20"/>
        </w:rPr>
        <w:t xml:space="preserve">assistance works only if the response is fast and can be done in other ways. There is no need to introduce CAT2 LBT for Rx-assistance measurements when it does not serve any purpose otherwise. </w:t>
      </w:r>
      <w:r w:rsidR="00775E5D" w:rsidRPr="00C01E3B">
        <w:rPr>
          <w:rFonts w:ascii="Arial" w:hAnsi="Arial"/>
          <w:sz w:val="20"/>
          <w:szCs w:val="20"/>
          <w:lang w:val="en-US"/>
        </w:rPr>
        <w:t xml:space="preserve">Simulation results presented so far, do not indicate the effectiveness of CAT2 LBT. </w:t>
      </w:r>
    </w:p>
    <w:p w14:paraId="1E5DB691" w14:textId="4F024E0A" w:rsidR="006C7811" w:rsidRDefault="006C7811" w:rsidP="006C7811">
      <w:pPr>
        <w:rPr>
          <w:lang w:val="en-US"/>
        </w:rPr>
      </w:pPr>
      <w:r w:rsidRPr="00904F4B">
        <w:rPr>
          <w:rFonts w:eastAsia="MS Mincho"/>
        </w:rPr>
        <w:t>For channel access proposals that go beyond what the HS requires, we would like to see evidence that those features are essential for coexistence or other purposes. It is not acceptable to re-specify the 5</w:t>
      </w:r>
      <w:r w:rsidR="004A5EE7">
        <w:rPr>
          <w:rFonts w:eastAsia="MS Mincho"/>
        </w:rPr>
        <w:t> </w:t>
      </w:r>
      <w:r w:rsidRPr="00904F4B">
        <w:rPr>
          <w:rFonts w:eastAsia="MS Mincho"/>
        </w:rPr>
        <w:t>GHz channel access procedure in 60</w:t>
      </w:r>
      <w:r w:rsidR="004A5EE7">
        <w:rPr>
          <w:rFonts w:eastAsia="MS Mincho"/>
        </w:rPr>
        <w:t> </w:t>
      </w:r>
      <w:r w:rsidRPr="00904F4B">
        <w:rPr>
          <w:rFonts w:eastAsia="MS Mincho"/>
        </w:rPr>
        <w:t xml:space="preserve">GHz without proper evidence of the benefit. </w:t>
      </w:r>
      <w:r w:rsidRPr="00200046">
        <w:rPr>
          <w:rFonts w:eastAsia="MS Mincho"/>
        </w:rPr>
        <w:t>Therefore, we note that, all these use cases can be based on gNB/UE implementation if companies think there are benefits in specific use-cases.</w:t>
      </w:r>
    </w:p>
    <w:p w14:paraId="16B3C635" w14:textId="2F576C9D" w:rsidR="00775E5D" w:rsidRPr="00AC6D4F" w:rsidRDefault="00931A1E" w:rsidP="00AC6D4F">
      <w:pPr>
        <w:pStyle w:val="Observation"/>
        <w:rPr>
          <w:rFonts w:eastAsia="MS Mincho"/>
        </w:rPr>
      </w:pPr>
      <w:bookmarkStart w:id="207" w:name="_Toc66977647"/>
      <w:bookmarkStart w:id="208" w:name="_Toc66977792"/>
      <w:bookmarkStart w:id="209" w:name="_Toc66977828"/>
      <w:bookmarkStart w:id="210" w:name="_Toc66977864"/>
      <w:bookmarkStart w:id="211" w:name="_Toc67541267"/>
      <w:bookmarkStart w:id="212" w:name="_Toc67541303"/>
      <w:bookmarkStart w:id="213" w:name="_Toc67541339"/>
      <w:bookmarkStart w:id="214" w:name="_Toc67541400"/>
      <w:bookmarkStart w:id="215" w:name="_Toc67541446"/>
      <w:bookmarkStart w:id="216" w:name="_Toc67541630"/>
      <w:bookmarkStart w:id="217" w:name="_Toc67541696"/>
      <w:bookmarkStart w:id="218" w:name="_Toc67541740"/>
      <w:bookmarkStart w:id="219" w:name="_Toc67596426"/>
      <w:bookmarkStart w:id="220" w:name="_Toc67986567"/>
      <w:bookmarkStart w:id="221" w:name="_Toc68076662"/>
      <w:bookmarkStart w:id="222" w:name="_Toc68076725"/>
      <w:bookmarkStart w:id="223" w:name="_Toc68076759"/>
      <w:bookmarkStart w:id="224" w:name="_Toc68164599"/>
      <w:bookmarkStart w:id="225" w:name="_Toc68184053"/>
      <w:bookmarkStart w:id="226" w:name="_Toc68202248"/>
      <w:bookmarkStart w:id="227" w:name="_Toc68202339"/>
      <w:bookmarkStart w:id="228" w:name="_Toc68202814"/>
      <w:bookmarkStart w:id="229" w:name="_Toc68593133"/>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r>
        <w:rPr>
          <w:rFonts w:eastAsia="MS Mincho"/>
        </w:rPr>
        <w:t>It is not precluded to do CAT2 LBT in addition to the CAT3 LBT requirements. There is no motivation to specify it in the 3GPP RAN1 standard</w:t>
      </w:r>
      <w:r w:rsidR="008F3A4B">
        <w:rPr>
          <w:rFonts w:eastAsia="MS Mincho"/>
        </w:rPr>
        <w:t>.</w:t>
      </w:r>
      <w:bookmarkEnd w:id="229"/>
    </w:p>
    <w:p w14:paraId="196FD6FE" w14:textId="6D880F46" w:rsidR="00251436" w:rsidRPr="00620E4D" w:rsidRDefault="00251436" w:rsidP="00620E4D">
      <w:pPr>
        <w:pStyle w:val="Proposal"/>
        <w:rPr>
          <w:rFonts w:eastAsia="MS Mincho"/>
        </w:rPr>
      </w:pPr>
      <w:bookmarkStart w:id="230" w:name="_Toc68593156"/>
      <w:r>
        <w:rPr>
          <w:lang w:val="en-US"/>
        </w:rPr>
        <w:t xml:space="preserve">Do not support CAT2 LBT </w:t>
      </w:r>
      <w:r w:rsidR="008F3A4B">
        <w:rPr>
          <w:lang w:val="en-US"/>
        </w:rPr>
        <w:t xml:space="preserve"> </w:t>
      </w:r>
      <w:r>
        <w:rPr>
          <w:lang w:val="en-US"/>
        </w:rPr>
        <w:t>in 60 GHz unlicensed band</w:t>
      </w:r>
      <w:r w:rsidR="008F3A4B">
        <w:rPr>
          <w:lang w:val="en-US"/>
        </w:rPr>
        <w:t>.</w:t>
      </w:r>
      <w:bookmarkEnd w:id="230"/>
    </w:p>
    <w:p w14:paraId="44E974AE" w14:textId="38E4214E" w:rsidR="00931A1E" w:rsidRDefault="00CB6C82" w:rsidP="00931A1E">
      <w:pPr>
        <w:pStyle w:val="Heading3"/>
      </w:pPr>
      <w:bookmarkStart w:id="231" w:name="_Toc68189029"/>
      <w:r>
        <w:t>3.</w:t>
      </w:r>
      <w:r w:rsidR="00237BF0">
        <w:t>3</w:t>
      </w:r>
      <w:r w:rsidR="00931A1E">
        <w:t>.2</w:t>
      </w:r>
      <w:r w:rsidR="00931A1E">
        <w:tab/>
      </w:r>
      <w:r>
        <w:tab/>
      </w:r>
      <w:r w:rsidR="00931A1E">
        <w:t>Gaps in Shared COT</w:t>
      </w:r>
      <w:bookmarkEnd w:id="231"/>
    </w:p>
    <w:p w14:paraId="6A333177" w14:textId="7636F23E" w:rsidR="00931A1E" w:rsidRDefault="00931A1E" w:rsidP="00931A1E">
      <w:r>
        <w:rPr>
          <w:noProof/>
        </w:rPr>
        <mc:AlternateContent>
          <mc:Choice Requires="wps">
            <w:drawing>
              <wp:anchor distT="0" distB="0" distL="114300" distR="114300" simplePos="0" relativeHeight="251644416" behindDoc="0" locked="0" layoutInCell="1" allowOverlap="1" wp14:anchorId="0D69370C" wp14:editId="40C21211">
                <wp:simplePos x="0" y="0"/>
                <wp:positionH relativeFrom="column">
                  <wp:posOffset>635</wp:posOffset>
                </wp:positionH>
                <wp:positionV relativeFrom="paragraph">
                  <wp:posOffset>317500</wp:posOffset>
                </wp:positionV>
                <wp:extent cx="6133465" cy="2589530"/>
                <wp:effectExtent l="0" t="0" r="19685" b="20320"/>
                <wp:wrapTopAndBottom/>
                <wp:docPr id="15" name="Text Box 15"/>
                <wp:cNvGraphicFramePr/>
                <a:graphic xmlns:a="http://schemas.openxmlformats.org/drawingml/2006/main">
                  <a:graphicData uri="http://schemas.microsoft.com/office/word/2010/wordprocessingShape">
                    <wps:wsp>
                      <wps:cNvSpPr txBox="1"/>
                      <wps:spPr>
                        <a:xfrm>
                          <a:off x="0" y="0"/>
                          <a:ext cx="6133465" cy="2589530"/>
                        </a:xfrm>
                        <a:prstGeom prst="rect">
                          <a:avLst/>
                        </a:prstGeom>
                        <a:solidFill>
                          <a:schemeClr val="lt1"/>
                        </a:solidFill>
                        <a:ln w="6350">
                          <a:solidFill>
                            <a:prstClr val="black"/>
                          </a:solidFill>
                        </a:ln>
                      </wps:spPr>
                      <wps:txbx>
                        <w:txbxContent>
                          <w:p w14:paraId="7D1DB24F" w14:textId="77777777" w:rsidR="003A2208" w:rsidRPr="003161F7" w:rsidRDefault="003A2208" w:rsidP="00931A1E">
                            <w:pPr>
                              <w:pStyle w:val="discussionpoint"/>
                              <w:spacing w:after="0"/>
                              <w:rPr>
                                <w:rFonts w:ascii="Times" w:hAnsi="Times" w:cs="Times"/>
                                <w:highlight w:val="green"/>
                              </w:rPr>
                            </w:pPr>
                            <w:r w:rsidRPr="003161F7">
                              <w:rPr>
                                <w:rFonts w:ascii="Times" w:hAnsi="Times" w:cs="Times"/>
                                <w:highlight w:val="green"/>
                              </w:rPr>
                              <w:t>Agreement:</w:t>
                            </w:r>
                          </w:p>
                          <w:p w14:paraId="63FE9BAE" w14:textId="2F034CCD" w:rsidR="003A2208" w:rsidRPr="003161F7" w:rsidRDefault="003A2208" w:rsidP="00931A1E">
                            <w:pPr>
                              <w:rPr>
                                <w:rFonts w:cs="Times"/>
                              </w:rPr>
                            </w:pPr>
                            <w:r w:rsidRPr="003161F7">
                              <w:rPr>
                                <w:rFonts w:cs="Times"/>
                              </w:rPr>
                              <w:t>On maximum gap within a COT to allow COT sharing without LBT, down-select from</w:t>
                            </w:r>
                          </w:p>
                          <w:p w14:paraId="39A7432B" w14:textId="77777777" w:rsidR="003A2208" w:rsidRPr="003161F7" w:rsidRDefault="003A2208" w:rsidP="00931A1E">
                            <w:pPr>
                              <w:pStyle w:val="ListParagraph"/>
                              <w:numPr>
                                <w:ilvl w:val="0"/>
                                <w:numId w:val="25"/>
                              </w:numPr>
                              <w:autoSpaceDE/>
                              <w:autoSpaceDN/>
                              <w:adjustRightInd/>
                              <w:snapToGrid w:val="0"/>
                              <w:spacing w:line="252" w:lineRule="auto"/>
                              <w:ind w:left="391" w:hanging="391"/>
                              <w:jc w:val="left"/>
                              <w:textAlignment w:val="auto"/>
                              <w:rPr>
                                <w:rFonts w:cs="Times"/>
                                <w:szCs w:val="20"/>
                              </w:rPr>
                            </w:pPr>
                            <w:r w:rsidRPr="003161F7">
                              <w:rPr>
                                <w:rFonts w:cs="Times"/>
                                <w:szCs w:val="20"/>
                              </w:rPr>
                              <w:t>Alt 1. No maximum gap defined. A later transmission can share the COT without LBT with any gap within the maximum COT duration</w:t>
                            </w:r>
                          </w:p>
                          <w:p w14:paraId="60C8A41B" w14:textId="77777777" w:rsidR="003A2208" w:rsidRPr="003161F7" w:rsidRDefault="003A2208" w:rsidP="00931A1E">
                            <w:pPr>
                              <w:pStyle w:val="ListParagraph"/>
                              <w:numPr>
                                <w:ilvl w:val="0"/>
                                <w:numId w:val="25"/>
                              </w:numPr>
                              <w:autoSpaceDE/>
                              <w:autoSpaceDN/>
                              <w:adjustRightInd/>
                              <w:snapToGrid w:val="0"/>
                              <w:spacing w:line="252" w:lineRule="auto"/>
                              <w:ind w:left="391" w:hanging="391"/>
                              <w:jc w:val="left"/>
                              <w:textAlignment w:val="auto"/>
                              <w:rPr>
                                <w:rFonts w:cs="Times"/>
                                <w:szCs w:val="20"/>
                              </w:rPr>
                            </w:pPr>
                            <w:r w:rsidRPr="003161F7">
                              <w:rPr>
                                <w:rFonts w:cs="Times"/>
                                <w:szCs w:val="20"/>
                              </w:rPr>
                              <w:t>Alt 2. Define a maximum gap X, such that a later transmission can share the COT without LBT only if the later transmission starts within X from the end of the earlier transmission</w:t>
                            </w:r>
                          </w:p>
                          <w:p w14:paraId="0C4C97B3" w14:textId="77777777" w:rsidR="003A2208" w:rsidRPr="003161F7" w:rsidRDefault="003A2208" w:rsidP="00931A1E">
                            <w:pPr>
                              <w:pStyle w:val="ListParagraph"/>
                              <w:numPr>
                                <w:ilvl w:val="1"/>
                                <w:numId w:val="25"/>
                              </w:numPr>
                              <w:autoSpaceDE/>
                              <w:autoSpaceDN/>
                              <w:adjustRightInd/>
                              <w:snapToGrid w:val="0"/>
                              <w:spacing w:line="252" w:lineRule="auto"/>
                              <w:ind w:left="1440"/>
                              <w:jc w:val="left"/>
                              <w:textAlignment w:val="auto"/>
                              <w:rPr>
                                <w:rFonts w:cs="Times"/>
                                <w:szCs w:val="20"/>
                              </w:rPr>
                            </w:pPr>
                            <w:r w:rsidRPr="003161F7">
                              <w:rPr>
                                <w:rFonts w:cs="Times"/>
                                <w:szCs w:val="20"/>
                              </w:rPr>
                              <w:t>FFS: Value for X</w:t>
                            </w:r>
                          </w:p>
                          <w:p w14:paraId="7164531D" w14:textId="77777777" w:rsidR="003A2208" w:rsidRPr="003161F7" w:rsidRDefault="003A2208" w:rsidP="00931A1E">
                            <w:pPr>
                              <w:pStyle w:val="ListParagraph"/>
                              <w:numPr>
                                <w:ilvl w:val="0"/>
                                <w:numId w:val="25"/>
                              </w:numPr>
                              <w:autoSpaceDE/>
                              <w:autoSpaceDN/>
                              <w:adjustRightInd/>
                              <w:snapToGrid w:val="0"/>
                              <w:spacing w:line="252" w:lineRule="auto"/>
                              <w:ind w:left="391" w:hanging="391"/>
                              <w:jc w:val="left"/>
                              <w:textAlignment w:val="auto"/>
                              <w:rPr>
                                <w:rFonts w:cs="Times"/>
                                <w:szCs w:val="20"/>
                              </w:rPr>
                            </w:pPr>
                            <w:r w:rsidRPr="003161F7">
                              <w:rPr>
                                <w:rFonts w:cs="Times"/>
                                <w:szCs w:val="20"/>
                              </w:rPr>
                              <w:t>Alt 3. Define a maximum gap Y, such that a later transmission can share the COT without LBT only if the later transmission starts within Y from the end of the earlier transmission. If the later transmission starts after Y from the end of the earlier transmission, an one-shot LBT is needed to share the COT</w:t>
                            </w:r>
                          </w:p>
                          <w:p w14:paraId="30D57C5E" w14:textId="77777777" w:rsidR="003A2208" w:rsidRPr="003161F7" w:rsidRDefault="003A2208" w:rsidP="00931A1E">
                            <w:pPr>
                              <w:pStyle w:val="ListParagraph"/>
                              <w:numPr>
                                <w:ilvl w:val="1"/>
                                <w:numId w:val="25"/>
                              </w:numPr>
                              <w:autoSpaceDE/>
                              <w:autoSpaceDN/>
                              <w:adjustRightInd/>
                              <w:snapToGrid w:val="0"/>
                              <w:spacing w:line="252" w:lineRule="auto"/>
                              <w:ind w:left="1440"/>
                              <w:jc w:val="left"/>
                              <w:textAlignment w:val="auto"/>
                              <w:rPr>
                                <w:rFonts w:eastAsia="Times New Roman" w:cs="Times"/>
                                <w:szCs w:val="20"/>
                              </w:rPr>
                            </w:pPr>
                            <w:r w:rsidRPr="003161F7">
                              <w:rPr>
                                <w:rFonts w:cs="Times"/>
                                <w:szCs w:val="20"/>
                              </w:rPr>
                              <w:t>FFS: Value for Y</w:t>
                            </w:r>
                          </w:p>
                          <w:p w14:paraId="0910ED4E" w14:textId="77777777" w:rsidR="003A2208" w:rsidRPr="003161F7" w:rsidRDefault="003A2208" w:rsidP="00931A1E">
                            <w:pPr>
                              <w:pStyle w:val="ListParagraph"/>
                              <w:numPr>
                                <w:ilvl w:val="1"/>
                                <w:numId w:val="25"/>
                              </w:numPr>
                              <w:autoSpaceDE/>
                              <w:autoSpaceDN/>
                              <w:adjustRightInd/>
                              <w:snapToGrid w:val="0"/>
                              <w:spacing w:line="252" w:lineRule="auto"/>
                              <w:ind w:left="1440"/>
                              <w:jc w:val="left"/>
                              <w:textAlignment w:val="auto"/>
                              <w:rPr>
                                <w:rFonts w:cs="Times"/>
                                <w:szCs w:val="20"/>
                              </w:rPr>
                            </w:pPr>
                            <w:r w:rsidRPr="003161F7">
                              <w:rPr>
                                <w:rFonts w:cs="Times"/>
                                <w:szCs w:val="20"/>
                              </w:rPr>
                              <w:t>FFS:  How to define the one-shot LBT</w:t>
                            </w:r>
                          </w:p>
                          <w:p w14:paraId="573F95DC" w14:textId="77777777" w:rsidR="003A2208" w:rsidRPr="006D2CE2" w:rsidRDefault="003A2208">
                            <w:pPr>
                              <w:rPr>
                                <w:lang w:val="x-no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D69370C" id="Text Box 15" o:spid="_x0000_s1076" type="#_x0000_t202" style="position:absolute;left:0;text-align:left;margin-left:.05pt;margin-top:25pt;width:482.95pt;height:203.9pt;z-index:251644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" fillcolor="white [3201]" strokeweight=".5pt">
                <v:textbox>
                  <w:txbxContent>
                    <w:p w14:paraId="7D1DB24F" w14:textId="77777777" w:rsidR="003A2208" w:rsidRPr="003161F7" w:rsidRDefault="003A2208" w:rsidP="00931A1E">
                      <w:pPr>
                        <w:pStyle w:val="discussionpoint"/>
                        <w:spacing w:after="0"/>
                        <w:rPr>
                          <w:rFonts w:ascii="Times" w:hAnsi="Times" w:cs="Times"/>
                          <w:highlight w:val="green"/>
                        </w:rPr>
                      </w:pPr>
                      <w:r w:rsidRPr="003161F7">
                        <w:rPr>
                          <w:rFonts w:ascii="Times" w:hAnsi="Times" w:cs="Times"/>
                          <w:highlight w:val="green"/>
                        </w:rPr>
                        <w:t>Agreement:</w:t>
                      </w:r>
                    </w:p>
                    <w:p w14:paraId="63FE9BAE" w14:textId="2F034CCD" w:rsidR="003A2208" w:rsidRPr="003161F7" w:rsidRDefault="003A2208" w:rsidP="00931A1E">
                      <w:pPr>
                        <w:rPr>
                          <w:rFonts w:cs="Times"/>
                        </w:rPr>
                      </w:pPr>
                      <w:r w:rsidRPr="003161F7">
                        <w:rPr>
                          <w:rFonts w:cs="Times"/>
                        </w:rPr>
                        <w:t>On maximum gap within a COT to allow COT sharing without LBT, down-select from</w:t>
                      </w:r>
                    </w:p>
                    <w:p w14:paraId="39A7432B" w14:textId="77777777" w:rsidR="003A2208" w:rsidRPr="003161F7" w:rsidRDefault="003A2208" w:rsidP="00931A1E">
                      <w:pPr>
                        <w:pStyle w:val="ListParagraph"/>
                        <w:numPr>
                          <w:ilvl w:val="0"/>
                          <w:numId w:val="25"/>
                        </w:numPr>
                        <w:autoSpaceDE/>
                        <w:autoSpaceDN/>
                        <w:adjustRightInd/>
                        <w:snapToGrid w:val="0"/>
                        <w:spacing w:line="252" w:lineRule="auto"/>
                        <w:ind w:left="391" w:hanging="391"/>
                        <w:jc w:val="left"/>
                        <w:textAlignment w:val="auto"/>
                        <w:rPr>
                          <w:rFonts w:cs="Times"/>
                          <w:szCs w:val="20"/>
                        </w:rPr>
                      </w:pPr>
                      <w:r w:rsidRPr="003161F7">
                        <w:rPr>
                          <w:rFonts w:cs="Times"/>
                          <w:szCs w:val="20"/>
                        </w:rPr>
                        <w:t>Alt 1. No maximum gap defined. A later transmission can share the COT without LBT with any gap within the maximum COT duration</w:t>
                      </w:r>
                    </w:p>
                    <w:p w14:paraId="60C8A41B" w14:textId="77777777" w:rsidR="003A2208" w:rsidRPr="003161F7" w:rsidRDefault="003A2208" w:rsidP="00931A1E">
                      <w:pPr>
                        <w:pStyle w:val="ListParagraph"/>
                        <w:numPr>
                          <w:ilvl w:val="0"/>
                          <w:numId w:val="25"/>
                        </w:numPr>
                        <w:autoSpaceDE/>
                        <w:autoSpaceDN/>
                        <w:adjustRightInd/>
                        <w:snapToGrid w:val="0"/>
                        <w:spacing w:line="252" w:lineRule="auto"/>
                        <w:ind w:left="391" w:hanging="391"/>
                        <w:jc w:val="left"/>
                        <w:textAlignment w:val="auto"/>
                        <w:rPr>
                          <w:rFonts w:cs="Times"/>
                          <w:szCs w:val="20"/>
                        </w:rPr>
                      </w:pPr>
                      <w:r w:rsidRPr="003161F7">
                        <w:rPr>
                          <w:rFonts w:cs="Times"/>
                          <w:szCs w:val="20"/>
                        </w:rPr>
                        <w:t>Alt 2. Define a maximum gap X, such that a later transmission can share the COT without LBT only if the later transmission starts within X from the end of the earlier transmission</w:t>
                      </w:r>
                    </w:p>
                    <w:p w14:paraId="0C4C97B3" w14:textId="77777777" w:rsidR="003A2208" w:rsidRPr="003161F7" w:rsidRDefault="003A2208" w:rsidP="00931A1E">
                      <w:pPr>
                        <w:pStyle w:val="ListParagraph"/>
                        <w:numPr>
                          <w:ilvl w:val="1"/>
                          <w:numId w:val="25"/>
                        </w:numPr>
                        <w:autoSpaceDE/>
                        <w:autoSpaceDN/>
                        <w:adjustRightInd/>
                        <w:snapToGrid w:val="0"/>
                        <w:spacing w:line="252" w:lineRule="auto"/>
                        <w:ind w:left="1440"/>
                        <w:jc w:val="left"/>
                        <w:textAlignment w:val="auto"/>
                        <w:rPr>
                          <w:rFonts w:cs="Times"/>
                          <w:szCs w:val="20"/>
                        </w:rPr>
                      </w:pPr>
                      <w:r w:rsidRPr="003161F7">
                        <w:rPr>
                          <w:rFonts w:cs="Times"/>
                          <w:szCs w:val="20"/>
                        </w:rPr>
                        <w:t>FFS: Value for X</w:t>
                      </w:r>
                    </w:p>
                    <w:p w14:paraId="7164531D" w14:textId="77777777" w:rsidR="003A2208" w:rsidRPr="003161F7" w:rsidRDefault="003A2208" w:rsidP="00931A1E">
                      <w:pPr>
                        <w:pStyle w:val="ListParagraph"/>
                        <w:numPr>
                          <w:ilvl w:val="0"/>
                          <w:numId w:val="25"/>
                        </w:numPr>
                        <w:autoSpaceDE/>
                        <w:autoSpaceDN/>
                        <w:adjustRightInd/>
                        <w:snapToGrid w:val="0"/>
                        <w:spacing w:line="252" w:lineRule="auto"/>
                        <w:ind w:left="391" w:hanging="391"/>
                        <w:jc w:val="left"/>
                        <w:textAlignment w:val="auto"/>
                        <w:rPr>
                          <w:rFonts w:cs="Times"/>
                          <w:szCs w:val="20"/>
                        </w:rPr>
                      </w:pPr>
                      <w:r w:rsidRPr="003161F7">
                        <w:rPr>
                          <w:rFonts w:cs="Times"/>
                          <w:szCs w:val="20"/>
                        </w:rPr>
                        <w:t>Alt 3. Define a maximum gap Y, such that a later transmission can share the COT without LBT only if the later transmission starts within Y from the end of the earlier transmission. If the later transmission starts after Y from the end of the earlier transmission, an one-shot LBT is needed to share the COT</w:t>
                      </w:r>
                    </w:p>
                    <w:p w14:paraId="30D57C5E" w14:textId="77777777" w:rsidR="003A2208" w:rsidRPr="003161F7" w:rsidRDefault="003A2208" w:rsidP="00931A1E">
                      <w:pPr>
                        <w:pStyle w:val="ListParagraph"/>
                        <w:numPr>
                          <w:ilvl w:val="1"/>
                          <w:numId w:val="25"/>
                        </w:numPr>
                        <w:autoSpaceDE/>
                        <w:autoSpaceDN/>
                        <w:adjustRightInd/>
                        <w:snapToGrid w:val="0"/>
                        <w:spacing w:line="252" w:lineRule="auto"/>
                        <w:ind w:left="1440"/>
                        <w:jc w:val="left"/>
                        <w:textAlignment w:val="auto"/>
                        <w:rPr>
                          <w:rFonts w:eastAsia="Times New Roman" w:cs="Times"/>
                          <w:szCs w:val="20"/>
                        </w:rPr>
                      </w:pPr>
                      <w:r w:rsidRPr="003161F7">
                        <w:rPr>
                          <w:rFonts w:cs="Times"/>
                          <w:szCs w:val="20"/>
                        </w:rPr>
                        <w:t>FFS: Value for Y</w:t>
                      </w:r>
                    </w:p>
                    <w:p w14:paraId="0910ED4E" w14:textId="77777777" w:rsidR="003A2208" w:rsidRPr="003161F7" w:rsidRDefault="003A2208" w:rsidP="00931A1E">
                      <w:pPr>
                        <w:pStyle w:val="ListParagraph"/>
                        <w:numPr>
                          <w:ilvl w:val="1"/>
                          <w:numId w:val="25"/>
                        </w:numPr>
                        <w:autoSpaceDE/>
                        <w:autoSpaceDN/>
                        <w:adjustRightInd/>
                        <w:snapToGrid w:val="0"/>
                        <w:spacing w:line="252" w:lineRule="auto"/>
                        <w:ind w:left="1440"/>
                        <w:jc w:val="left"/>
                        <w:textAlignment w:val="auto"/>
                        <w:rPr>
                          <w:rFonts w:cs="Times"/>
                          <w:szCs w:val="20"/>
                        </w:rPr>
                      </w:pPr>
                      <w:r w:rsidRPr="003161F7">
                        <w:rPr>
                          <w:rFonts w:cs="Times"/>
                          <w:szCs w:val="20"/>
                        </w:rPr>
                        <w:t>FFS:  How to define the one-shot LBT</w:t>
                      </w:r>
                    </w:p>
                    <w:p w14:paraId="573F95DC" w14:textId="77777777" w:rsidR="003A2208" w:rsidRPr="006D2CE2" w:rsidRDefault="003A2208">
                      <w:pPr>
                        <w:rPr>
                          <w:lang w:val="x-none"/>
                        </w:rPr>
                      </w:pPr>
                    </w:p>
                  </w:txbxContent>
                </v:textbox>
                <w10:wrap type="topAndBottom"/>
              </v:shape>
            </w:pict>
          </mc:Fallback>
        </mc:AlternateContent>
      </w:r>
      <w:r>
        <w:t>The following was agreed in RAN1- 104-e</w:t>
      </w:r>
    </w:p>
    <w:p w14:paraId="79E96A9A" w14:textId="47155FFE" w:rsidR="00931A1E" w:rsidRDefault="00931A1E" w:rsidP="00931A1E"/>
    <w:p w14:paraId="1A107A61" w14:textId="7E422966" w:rsidR="000A247E" w:rsidRDefault="000A247E" w:rsidP="00931A1E">
      <w:pPr>
        <w:rPr>
          <w:color w:val="000000"/>
          <w:lang w:val="en-US"/>
        </w:rPr>
      </w:pPr>
      <w:r w:rsidRPr="00EB27C8">
        <w:rPr>
          <w:lang w:val="en-US"/>
        </w:rPr>
        <w:t xml:space="preserve">ETSI </w:t>
      </w:r>
      <w:r>
        <w:rPr>
          <w:lang w:val="en-US"/>
        </w:rPr>
        <w:t>HS</w:t>
      </w:r>
      <w:r w:rsidRPr="00EB27C8">
        <w:rPr>
          <w:lang w:val="en-US"/>
        </w:rPr>
        <w:t xml:space="preserve"> EN 302 567 specifies that an </w:t>
      </w:r>
      <w:r w:rsidRPr="00EB27C8">
        <w:rPr>
          <w:color w:val="000000"/>
          <w:lang w:val="en-US"/>
        </w:rPr>
        <w:t>equipment (</w:t>
      </w:r>
      <w:r w:rsidRPr="00EB27C8">
        <w:rPr>
          <w:lang w:val="en-US"/>
        </w:rPr>
        <w:t>initiating or not initiating transmission)</w:t>
      </w:r>
      <w:r w:rsidRPr="00EB27C8">
        <w:rPr>
          <w:color w:val="000000"/>
          <w:lang w:val="en-US"/>
        </w:rPr>
        <w:t xml:space="preserve">, upon correct reception of a packet which </w:t>
      </w:r>
      <w:r w:rsidRPr="00EB27C8">
        <w:rPr>
          <w:lang w:val="en-US"/>
        </w:rPr>
        <w:t>was</w:t>
      </w:r>
      <w:r w:rsidRPr="00EB27C8">
        <w:rPr>
          <w:color w:val="000000"/>
          <w:lang w:val="en-US"/>
        </w:rPr>
        <w:t xml:space="preserve"> intended for th</w:t>
      </w:r>
      <w:r>
        <w:rPr>
          <w:color w:val="000000"/>
          <w:lang w:val="en-US"/>
        </w:rPr>
        <w:t>at</w:t>
      </w:r>
      <w:r w:rsidRPr="00EB27C8">
        <w:rPr>
          <w:color w:val="000000"/>
          <w:lang w:val="en-US"/>
        </w:rPr>
        <w:t xml:space="preserve"> equipment, can skip the </w:t>
      </w:r>
      <w:r w:rsidRPr="00EB27C8">
        <w:rPr>
          <w:lang w:val="en-US"/>
        </w:rPr>
        <w:t>CCA Check,</w:t>
      </w:r>
      <w:r w:rsidRPr="00EB27C8">
        <w:rPr>
          <w:color w:val="000000"/>
          <w:lang w:val="en-US"/>
        </w:rPr>
        <w:t xml:space="preserve"> and immediately proceed with the transmission in response to received frames.</w:t>
      </w:r>
      <w:r>
        <w:rPr>
          <w:color w:val="000000"/>
          <w:lang w:val="en-US"/>
        </w:rPr>
        <w:t xml:space="preserve"> This does not clearly explain what “immediately” means but it also does not mandate CAT2 LBT. Furthermore, the evaluations done so far do not encourage the use of LBT as it results in aggregated throughput degradation when LBT is used. Although, we see the </w:t>
      </w:r>
      <w:r>
        <w:rPr>
          <w:color w:val="000000"/>
          <w:lang w:val="en-US"/>
        </w:rPr>
        <w:lastRenderedPageBreak/>
        <w:t>need to clarify what “immediately” is, there is no need to include additional mechanisms to the specification without evaluating them.</w:t>
      </w:r>
    </w:p>
    <w:p w14:paraId="4B3B366C" w14:textId="5B74522F" w:rsidR="000A247E" w:rsidRDefault="000A247E" w:rsidP="00931A1E">
      <w:pPr>
        <w:rPr>
          <w:color w:val="000000"/>
          <w:lang w:val="en-US"/>
        </w:rPr>
      </w:pPr>
      <w:r>
        <w:rPr>
          <w:color w:val="000000"/>
          <w:lang w:val="en-US"/>
        </w:rPr>
        <w:t xml:space="preserve">Gaps defined in the system does not have a direct bearing on the interference caused to the system. It is only in the best interest for a system to have minimum gaps so that the channel access by other neighboring systems do not conclude that the channel is idle. </w:t>
      </w:r>
      <w:r w:rsidR="00E439B2">
        <w:rPr>
          <w:color w:val="000000"/>
          <w:lang w:val="en-US"/>
        </w:rPr>
        <w:t xml:space="preserve">Existing </w:t>
      </w:r>
      <w:r w:rsidR="004A5EE7">
        <w:rPr>
          <w:color w:val="000000"/>
          <w:lang w:val="en-US"/>
        </w:rPr>
        <w:t>IEEE</w:t>
      </w:r>
      <w:r w:rsidR="00E439B2">
        <w:rPr>
          <w:color w:val="000000"/>
          <w:lang w:val="en-US"/>
        </w:rPr>
        <w:t xml:space="preserve"> 802.11ad</w:t>
      </w:r>
      <w:r w:rsidR="004A5EE7">
        <w:rPr>
          <w:color w:val="000000"/>
          <w:lang w:val="en-US"/>
        </w:rPr>
        <w:t xml:space="preserve"> and IEEE 802.11</w:t>
      </w:r>
      <w:r w:rsidR="00E439B2">
        <w:rPr>
          <w:color w:val="000000"/>
          <w:lang w:val="en-US"/>
        </w:rPr>
        <w:t xml:space="preserve">ay systems </w:t>
      </w:r>
      <w:r w:rsidR="008F040C">
        <w:rPr>
          <w:color w:val="000000"/>
          <w:lang w:val="en-US"/>
        </w:rPr>
        <w:t xml:space="preserve">may </w:t>
      </w:r>
      <w:r w:rsidR="00E439B2">
        <w:rPr>
          <w:color w:val="000000"/>
          <w:lang w:val="en-US"/>
        </w:rPr>
        <w:t>use a maximum of 40</w:t>
      </w:r>
      <w:r w:rsidR="004A5EE7">
        <w:rPr>
          <w:color w:val="000000"/>
          <w:lang w:val="en-US"/>
        </w:rPr>
        <w:t> µ</w:t>
      </w:r>
      <w:r w:rsidR="00E439B2">
        <w:rPr>
          <w:color w:val="000000"/>
          <w:lang w:val="en-US"/>
        </w:rPr>
        <w:t xml:space="preserve">s gap </w:t>
      </w:r>
      <w:r w:rsidR="008F040C">
        <w:rPr>
          <w:color w:val="000000"/>
          <w:lang w:val="en-US"/>
        </w:rPr>
        <w:t xml:space="preserve">while </w:t>
      </w:r>
      <w:r w:rsidR="004706B3">
        <w:rPr>
          <w:color w:val="000000"/>
          <w:lang w:val="en-US"/>
        </w:rPr>
        <w:t>performing</w:t>
      </w:r>
      <w:r w:rsidR="00E439B2">
        <w:rPr>
          <w:color w:val="000000"/>
          <w:lang w:val="en-US"/>
        </w:rPr>
        <w:t xml:space="preserve"> Beamforming refinement protocol</w:t>
      </w:r>
      <w:r w:rsidR="004706B3">
        <w:rPr>
          <w:color w:val="000000"/>
          <w:lang w:val="en-US"/>
        </w:rPr>
        <w:t xml:space="preserve"> </w:t>
      </w:r>
      <w:r w:rsidR="00510663">
        <w:rPr>
          <w:color w:val="000000"/>
          <w:lang w:val="en-US"/>
        </w:rPr>
        <w:t>[</w:t>
      </w:r>
      <w:r w:rsidR="00510663">
        <w:rPr>
          <w:color w:val="000000"/>
          <w:lang w:val="en-US"/>
        </w:rPr>
        <w:fldChar w:fldCharType="begin"/>
      </w:r>
      <w:r w:rsidR="00510663">
        <w:rPr>
          <w:color w:val="000000"/>
          <w:lang w:val="en-US"/>
        </w:rPr>
        <w:instrText xml:space="preserve"> REF _Ref67540838 \h </w:instrText>
      </w:r>
      <w:r w:rsidR="00510663">
        <w:rPr>
          <w:color w:val="000000"/>
          <w:lang w:val="en-US"/>
        </w:rPr>
      </w:r>
      <w:r w:rsidR="00510663">
        <w:rPr>
          <w:color w:val="000000"/>
          <w:lang w:val="en-US"/>
        </w:rPr>
        <w:fldChar w:fldCharType="separate"/>
      </w:r>
      <w:r w:rsidR="00510663">
        <w:t xml:space="preserve">Figure </w:t>
      </w:r>
      <w:r w:rsidR="00510663">
        <w:rPr>
          <w:noProof/>
        </w:rPr>
        <w:t>7</w:t>
      </w:r>
      <w:r w:rsidR="00510663">
        <w:rPr>
          <w:color w:val="000000"/>
          <w:lang w:val="en-US"/>
        </w:rPr>
        <w:fldChar w:fldCharType="end"/>
      </w:r>
      <w:r w:rsidR="00510663">
        <w:rPr>
          <w:color w:val="000000"/>
          <w:lang w:val="en-US"/>
        </w:rPr>
        <w:t>]</w:t>
      </w:r>
      <w:r w:rsidR="00E439B2">
        <w:rPr>
          <w:color w:val="000000"/>
          <w:lang w:val="en-US"/>
        </w:rPr>
        <w:t>.</w:t>
      </w:r>
      <w:r w:rsidR="008F040C">
        <w:rPr>
          <w:color w:val="000000"/>
          <w:lang w:val="en-US"/>
        </w:rPr>
        <w:t xml:space="preserve"> </w:t>
      </w:r>
    </w:p>
    <w:p w14:paraId="284BBA2E" w14:textId="3418CCC3" w:rsidR="000A247E" w:rsidRDefault="00203F3B" w:rsidP="000A247E">
      <w:pPr>
        <w:pStyle w:val="Observation"/>
      </w:pPr>
      <w:bookmarkStart w:id="232" w:name="_Toc68593134"/>
      <w:r>
        <w:t>ETSI BRAN regulations do not specify a minimum or maximum gap in the 60 GHz HS.</w:t>
      </w:r>
      <w:bookmarkEnd w:id="232"/>
      <w:r>
        <w:t xml:space="preserve"> </w:t>
      </w:r>
    </w:p>
    <w:p w14:paraId="4BF0136B" w14:textId="77777777" w:rsidR="00203F3B" w:rsidRDefault="00203F3B" w:rsidP="00AD5861">
      <w:pPr>
        <w:pStyle w:val="Observation"/>
      </w:pPr>
      <w:bookmarkStart w:id="233" w:name="_Toc68593135"/>
      <w:r>
        <w:t>Minimum gaps in a technology are determined by the processing delays and TX-RX turnaround times.</w:t>
      </w:r>
      <w:bookmarkEnd w:id="233"/>
      <w:r>
        <w:t xml:space="preserve"> </w:t>
      </w:r>
    </w:p>
    <w:p w14:paraId="422F2316" w14:textId="01D579A6" w:rsidR="000A247E" w:rsidRDefault="003A707D" w:rsidP="00AD5861">
      <w:pPr>
        <w:pStyle w:val="Observation"/>
      </w:pPr>
      <w:bookmarkStart w:id="234" w:name="_Toc68593136"/>
      <w:r>
        <w:t xml:space="preserve">If </w:t>
      </w:r>
      <w:r w:rsidR="000A247E">
        <w:t>Alt 2</w:t>
      </w:r>
      <w:r>
        <w:t xml:space="preserve"> is adopted</w:t>
      </w:r>
      <w:r w:rsidR="000A247E">
        <w:t xml:space="preserve">, the maximum gap must </w:t>
      </w:r>
      <w:r w:rsidR="00C1320C">
        <w:t>consider</w:t>
      </w:r>
      <w:r w:rsidR="000A247E">
        <w:t xml:space="preserve"> the </w:t>
      </w:r>
      <w:r w:rsidR="00E439B2">
        <w:t>transmitter/receiver switching times</w:t>
      </w:r>
      <w:r w:rsidR="00754CEA">
        <w:t xml:space="preserve"> from RAN4</w:t>
      </w:r>
      <w:r w:rsidR="00E439B2">
        <w:t>.</w:t>
      </w:r>
      <w:bookmarkEnd w:id="234"/>
      <w:r w:rsidR="00E439B2">
        <w:t xml:space="preserve"> </w:t>
      </w:r>
    </w:p>
    <w:p w14:paraId="7A060FDB" w14:textId="5F124908" w:rsidR="002F05F0" w:rsidRPr="00931A1E" w:rsidRDefault="00203F3B" w:rsidP="00203F3B">
      <w:pPr>
        <w:pStyle w:val="Proposal"/>
      </w:pPr>
      <w:bookmarkStart w:id="235" w:name="_Toc68593157"/>
      <w:r>
        <w:t>Support Alt 1 for gaps in COT sharing.</w:t>
      </w:r>
      <w:bookmarkEnd w:id="235"/>
      <w:r>
        <w:t xml:space="preserve"> </w:t>
      </w:r>
    </w:p>
    <w:p w14:paraId="761BF8AA" w14:textId="2D97E758" w:rsidR="00CD2025" w:rsidRDefault="00931A1E" w:rsidP="00CB6C82">
      <w:pPr>
        <w:pStyle w:val="Heading2"/>
      </w:pPr>
      <w:bookmarkStart w:id="236" w:name="_Toc68189030"/>
      <w:r>
        <w:t>3.</w:t>
      </w:r>
      <w:r w:rsidR="00237BF0">
        <w:t>4</w:t>
      </w:r>
      <w:r>
        <w:tab/>
      </w:r>
      <w:r w:rsidR="00CB6C82">
        <w:t>CAPC and CWS enhancements</w:t>
      </w:r>
      <w:bookmarkEnd w:id="236"/>
    </w:p>
    <w:p w14:paraId="5237AAC8" w14:textId="434B0B3B" w:rsidR="002C40FE" w:rsidRDefault="002C40FE" w:rsidP="002C40FE">
      <w:pPr>
        <w:rPr>
          <w:lang w:val="en-US"/>
        </w:rPr>
      </w:pPr>
      <w:bookmarkStart w:id="237" w:name="_Hlk61515692"/>
      <w:r w:rsidRPr="00EB27C8">
        <w:rPr>
          <w:lang w:val="en-US"/>
        </w:rPr>
        <w:t xml:space="preserve">The below statement was included in TR 38.808 v1.0.0 </w:t>
      </w:r>
      <w:r w:rsidRPr="00EB27C8">
        <w:rPr>
          <w:lang w:val="en-US"/>
        </w:rPr>
        <w:fldChar w:fldCharType="begin"/>
      </w:r>
      <w:r w:rsidRPr="00EB27C8">
        <w:rPr>
          <w:lang w:val="en-US"/>
        </w:rPr>
        <w:instrText xml:space="preserve"> REF _Ref53058099 \r \h </w:instrText>
      </w:r>
      <w:r w:rsidRPr="00EB27C8">
        <w:rPr>
          <w:lang w:val="en-US"/>
        </w:rPr>
      </w:r>
      <w:r w:rsidRPr="00EB27C8">
        <w:rPr>
          <w:lang w:val="en-US"/>
        </w:rPr>
        <w:fldChar w:fldCharType="separate"/>
      </w:r>
      <w:r w:rsidRPr="00EB27C8">
        <w:rPr>
          <w:lang w:val="en-US"/>
        </w:rPr>
        <w:t>[3]</w:t>
      </w:r>
      <w:r w:rsidRPr="00EB27C8">
        <w:rPr>
          <w:lang w:val="en-US"/>
        </w:rPr>
        <w:fldChar w:fldCharType="end"/>
      </w:r>
      <w:r w:rsidRPr="00EB27C8">
        <w:rPr>
          <w:lang w:val="en-US"/>
        </w:rPr>
        <w:t>,</w:t>
      </w:r>
    </w:p>
    <w:tbl>
      <w:tblPr>
        <w:tblStyle w:val="TableGrid"/>
        <w:tblW w:w="0" w:type="auto"/>
        <w:tblLook w:val="04A0" w:firstRow="1" w:lastRow="0" w:firstColumn="1" w:lastColumn="0" w:noHBand="0" w:noVBand="1"/>
      </w:tblPr>
      <w:tblGrid>
        <w:gridCol w:w="9629"/>
      </w:tblGrid>
      <w:tr w:rsidR="00112BF0" w14:paraId="5B587A5F" w14:textId="77777777" w:rsidTr="00112BF0">
        <w:tc>
          <w:tcPr>
            <w:tcW w:w="9629" w:type="dxa"/>
          </w:tcPr>
          <w:p w14:paraId="250C9DD4" w14:textId="77777777" w:rsidR="00112BF0" w:rsidRPr="00FE3397" w:rsidRDefault="00112BF0" w:rsidP="00112BF0">
            <w:pPr>
              <w:rPr>
                <w:i/>
                <w:iCs/>
              </w:rPr>
            </w:pPr>
            <w:r>
              <w:rPr>
                <w:i/>
                <w:iCs/>
              </w:rPr>
              <w:t>“</w:t>
            </w:r>
            <w:r w:rsidRPr="00FE3397">
              <w:rPr>
                <w:i/>
                <w:iCs/>
              </w:rPr>
              <w:t>Use the CCA check procedure in EN 302 567 as the baseline for channel access for 60GHz band when LBT is applied. The following can be discussed further during normative work:</w:t>
            </w:r>
          </w:p>
          <w:p w14:paraId="700FA18F" w14:textId="77777777" w:rsidR="00112BF0" w:rsidRPr="00FE3397" w:rsidRDefault="00112BF0" w:rsidP="00112BF0">
            <w:pPr>
              <w:pStyle w:val="B10"/>
              <w:rPr>
                <w:i/>
                <w:iCs/>
              </w:rPr>
            </w:pPr>
            <w:r w:rsidRPr="00FE3397">
              <w:rPr>
                <w:i/>
                <w:iCs/>
              </w:rPr>
              <w:t>-</w:t>
            </w:r>
            <w:r w:rsidRPr="00FE3397">
              <w:rPr>
                <w:i/>
                <w:iCs/>
              </w:rPr>
              <w:tab/>
              <w:t>whether CAPC and contention window adjustment mechanisms are introduced,</w:t>
            </w:r>
          </w:p>
          <w:p w14:paraId="6F2436D5" w14:textId="6915EA4F" w:rsidR="00112BF0" w:rsidRDefault="00112BF0" w:rsidP="00EF5CD3">
            <w:pPr>
              <w:pStyle w:val="B10"/>
              <w:rPr>
                <w:i/>
                <w:iCs/>
              </w:rPr>
            </w:pPr>
            <w:r w:rsidRPr="00FE3397">
              <w:rPr>
                <w:i/>
                <w:iCs/>
              </w:rPr>
              <w:t>-</w:t>
            </w:r>
            <w:r w:rsidRPr="00FE3397">
              <w:rPr>
                <w:i/>
                <w:iCs/>
              </w:rPr>
              <w:tab/>
              <w:t>whether contention window range needs to be adjusted.</w:t>
            </w:r>
            <w:r>
              <w:rPr>
                <w:i/>
                <w:iCs/>
              </w:rPr>
              <w:t>”</w:t>
            </w:r>
          </w:p>
        </w:tc>
      </w:tr>
    </w:tbl>
    <w:p w14:paraId="2842E41B" w14:textId="3BA24C11" w:rsidR="002C40FE" w:rsidRPr="00FE3397" w:rsidRDefault="002C40FE" w:rsidP="002C40FE">
      <w:pPr>
        <w:rPr>
          <w:i/>
          <w:iCs/>
        </w:rPr>
      </w:pPr>
    </w:p>
    <w:bookmarkEnd w:id="237"/>
    <w:p w14:paraId="109D2578" w14:textId="339D9994" w:rsidR="002C40FE" w:rsidRPr="00EB3570" w:rsidRDefault="002C40FE" w:rsidP="002C40FE">
      <w:pPr>
        <w:rPr>
          <w:color w:val="000000"/>
        </w:rPr>
      </w:pPr>
      <w:r w:rsidRPr="00EB3570">
        <w:rPr>
          <w:color w:val="000000"/>
        </w:rPr>
        <w:t xml:space="preserve">There is a justification for having </w:t>
      </w:r>
      <w:r w:rsidR="00F82454">
        <w:rPr>
          <w:color w:val="000000"/>
        </w:rPr>
        <w:t>channel access priority class (</w:t>
      </w:r>
      <w:r w:rsidRPr="00EB3570">
        <w:rPr>
          <w:color w:val="000000"/>
        </w:rPr>
        <w:t>CAPC</w:t>
      </w:r>
      <w:r w:rsidR="00F82454">
        <w:rPr>
          <w:color w:val="000000"/>
        </w:rPr>
        <w:t>)</w:t>
      </w:r>
      <w:r w:rsidRPr="00EB3570">
        <w:rPr>
          <w:color w:val="000000"/>
        </w:rPr>
        <w:t xml:space="preserve">, </w:t>
      </w:r>
      <w:r w:rsidR="00F82454">
        <w:rPr>
          <w:color w:val="000000"/>
        </w:rPr>
        <w:t>contention window size (</w:t>
      </w:r>
      <w:r w:rsidRPr="00EB3570">
        <w:rPr>
          <w:color w:val="000000"/>
        </w:rPr>
        <w:t>CWS</w:t>
      </w:r>
      <w:r w:rsidR="00F82454">
        <w:rPr>
          <w:color w:val="000000"/>
        </w:rPr>
        <w:t>)</w:t>
      </w:r>
      <w:r w:rsidRPr="00EB3570">
        <w:rPr>
          <w:color w:val="000000"/>
        </w:rPr>
        <w:t xml:space="preserve"> adjustment in 5</w:t>
      </w:r>
      <w:r w:rsidR="004A5EE7">
        <w:rPr>
          <w:color w:val="000000"/>
        </w:rPr>
        <w:t> </w:t>
      </w:r>
      <w:r w:rsidRPr="00EB3570">
        <w:rPr>
          <w:color w:val="000000"/>
        </w:rPr>
        <w:t xml:space="preserve">GHz because the propagation characteristics and coverage of this frequency range might result in interference issues. So, it was important to make sure that high priority data is prioritized in this case (via CAPC) and collisions are resolved via CWS adjustment.  </w:t>
      </w:r>
    </w:p>
    <w:p w14:paraId="77B32191" w14:textId="721E7C7C" w:rsidR="002C40FE" w:rsidRPr="00EB3570" w:rsidRDefault="002C40FE" w:rsidP="002C40FE">
      <w:pPr>
        <w:rPr>
          <w:color w:val="000000"/>
        </w:rPr>
      </w:pPr>
      <w:r>
        <w:rPr>
          <w:color w:val="000000"/>
        </w:rPr>
        <w:t>T</w:t>
      </w:r>
      <w:r w:rsidRPr="00EB3570">
        <w:rPr>
          <w:color w:val="000000"/>
        </w:rPr>
        <w:t>he situation is very different in 60</w:t>
      </w:r>
      <w:r w:rsidR="004A5EE7">
        <w:rPr>
          <w:color w:val="000000"/>
        </w:rPr>
        <w:t> </w:t>
      </w:r>
      <w:r w:rsidRPr="00EB3570">
        <w:rPr>
          <w:color w:val="000000"/>
        </w:rPr>
        <w:t>GHz. Most companies have shown that the LBT is inducing unnecessary deferral that reduces throughput performance. Differentiating between traffic types would mean inducing even larger unnecessary latencies.</w:t>
      </w:r>
    </w:p>
    <w:p w14:paraId="0043020C" w14:textId="74F6E86D" w:rsidR="002C40FE" w:rsidRDefault="002C40FE" w:rsidP="002C40FE">
      <w:pPr>
        <w:rPr>
          <w:color w:val="000000"/>
          <w:lang w:val="en-US"/>
        </w:rPr>
      </w:pPr>
      <w:r w:rsidRPr="00EB3570">
        <w:rPr>
          <w:color w:val="000000"/>
          <w:lang w:val="en-US"/>
        </w:rPr>
        <w:t>In general, LBT in 60</w:t>
      </w:r>
      <w:r w:rsidR="004A5EE7">
        <w:rPr>
          <w:color w:val="000000"/>
          <w:lang w:val="en-US"/>
        </w:rPr>
        <w:t> </w:t>
      </w:r>
      <w:r w:rsidRPr="00EB3570">
        <w:rPr>
          <w:color w:val="000000"/>
          <w:lang w:val="en-US"/>
        </w:rPr>
        <w:t>GHz may or may not bring gains for the 5</w:t>
      </w:r>
      <w:r w:rsidRPr="00EB3570">
        <w:rPr>
          <w:color w:val="000000"/>
          <w:vertAlign w:val="superscript"/>
          <w:lang w:val="en-US"/>
        </w:rPr>
        <w:t>th</w:t>
      </w:r>
      <w:r w:rsidRPr="00EB3570">
        <w:rPr>
          <w:color w:val="000000"/>
          <w:lang w:val="en-US"/>
        </w:rPr>
        <w:t xml:space="preserve"> perc. </w:t>
      </w:r>
      <w:r w:rsidR="002F6F84">
        <w:rPr>
          <w:color w:val="000000"/>
          <w:lang w:val="en-US"/>
        </w:rPr>
        <w:t>u</w:t>
      </w:r>
      <w:r>
        <w:rPr>
          <w:color w:val="000000"/>
          <w:lang w:val="en-US"/>
        </w:rPr>
        <w:t>ser</w:t>
      </w:r>
      <w:r w:rsidRPr="00EB3570">
        <w:rPr>
          <w:color w:val="000000"/>
          <w:lang w:val="en-US"/>
        </w:rPr>
        <w:t xml:space="preserve">s, but what all companies agree on is that it has a negative impact on the aggregated system performance. Therefore, there is no justification to increase the LBT overhead by </w:t>
      </w:r>
      <w:r w:rsidR="002F6F84">
        <w:rPr>
          <w:color w:val="000000"/>
          <w:lang w:val="en-US"/>
        </w:rPr>
        <w:t xml:space="preserve">further </w:t>
      </w:r>
      <w:r w:rsidRPr="00EB3570">
        <w:rPr>
          <w:color w:val="000000"/>
          <w:lang w:val="en-US"/>
        </w:rPr>
        <w:t>introducing CAPC and CW adjustment</w:t>
      </w:r>
      <w:r>
        <w:rPr>
          <w:color w:val="000000"/>
          <w:lang w:val="en-US"/>
        </w:rPr>
        <w:t xml:space="preserve">. </w:t>
      </w:r>
    </w:p>
    <w:p w14:paraId="6E4B5D8C" w14:textId="7992CF56" w:rsidR="002C40FE" w:rsidRDefault="002C40FE" w:rsidP="002C40FE">
      <w:pPr>
        <w:rPr>
          <w:color w:val="000000"/>
          <w:lang w:val="en-US"/>
        </w:rPr>
      </w:pPr>
      <w:r>
        <w:rPr>
          <w:color w:val="000000"/>
          <w:lang w:val="en-US"/>
        </w:rPr>
        <w:t>Another point that strengthens this argument is that CWS adjustment and CAPC</w:t>
      </w:r>
      <w:r w:rsidRPr="00EB3570">
        <w:rPr>
          <w:color w:val="000000"/>
          <w:lang w:val="en-US"/>
        </w:rPr>
        <w:t xml:space="preserve"> are not </w:t>
      </w:r>
      <w:r w:rsidR="00B738F0">
        <w:rPr>
          <w:color w:val="000000"/>
          <w:lang w:val="en-US"/>
        </w:rPr>
        <w:t>specifie</w:t>
      </w:r>
      <w:r w:rsidRPr="00EB3570">
        <w:rPr>
          <w:color w:val="000000"/>
          <w:lang w:val="en-US"/>
        </w:rPr>
        <w:t xml:space="preserve">d by the </w:t>
      </w:r>
      <w:r>
        <w:rPr>
          <w:color w:val="000000"/>
          <w:lang w:val="en-US"/>
        </w:rPr>
        <w:t xml:space="preserve">regulations in the </w:t>
      </w:r>
      <w:r w:rsidRPr="00EB3570">
        <w:rPr>
          <w:color w:val="000000"/>
          <w:lang w:val="en-US"/>
        </w:rPr>
        <w:t>HS</w:t>
      </w:r>
      <w:r>
        <w:rPr>
          <w:color w:val="000000"/>
          <w:lang w:val="en-US"/>
        </w:rPr>
        <w:t xml:space="preserve"> EN 302 567 which was decided to be used as baseline</w:t>
      </w:r>
      <w:r w:rsidR="00B738F0">
        <w:rPr>
          <w:color w:val="000000"/>
          <w:lang w:val="en-US"/>
        </w:rPr>
        <w:t xml:space="preserve"> for channel access in 60 GHz when LBT is applied. </w:t>
      </w:r>
    </w:p>
    <w:p w14:paraId="2423E88D" w14:textId="2B162011" w:rsidR="002C40FE" w:rsidRPr="00FE3397" w:rsidRDefault="002C40FE">
      <w:pPr>
        <w:rPr>
          <w:color w:val="000000"/>
          <w:lang w:val="en-US"/>
        </w:rPr>
      </w:pPr>
      <w:r w:rsidRPr="00EB3570">
        <w:rPr>
          <w:color w:val="000000"/>
          <w:lang w:val="en-US"/>
        </w:rPr>
        <w:t>The work should be focused on what is needed to enhance the performance and not to re-specify the 5</w:t>
      </w:r>
      <w:r w:rsidR="004A5EE7">
        <w:rPr>
          <w:color w:val="000000"/>
          <w:lang w:val="en-US"/>
        </w:rPr>
        <w:t> </w:t>
      </w:r>
      <w:r w:rsidRPr="00EB3570">
        <w:rPr>
          <w:color w:val="000000"/>
          <w:lang w:val="en-US"/>
        </w:rPr>
        <w:t>GHz LBT aspects in 60</w:t>
      </w:r>
      <w:r w:rsidR="004A5EE7">
        <w:rPr>
          <w:color w:val="000000"/>
          <w:lang w:val="en-US"/>
        </w:rPr>
        <w:t> </w:t>
      </w:r>
      <w:r w:rsidRPr="00EB3570">
        <w:rPr>
          <w:color w:val="000000"/>
          <w:lang w:val="en-US"/>
        </w:rPr>
        <w:t xml:space="preserve">GHz without a strong motivation. </w:t>
      </w:r>
    </w:p>
    <w:p w14:paraId="4D0774C4" w14:textId="5D3FD626" w:rsidR="002E3E52" w:rsidRPr="00EB27C8" w:rsidRDefault="002E3E52" w:rsidP="002E3E52">
      <w:pPr>
        <w:pStyle w:val="Proposal"/>
        <w:rPr>
          <w:lang w:val="en-US"/>
        </w:rPr>
      </w:pPr>
      <w:bookmarkStart w:id="238" w:name="_Toc61432482"/>
      <w:bookmarkStart w:id="239" w:name="_Toc61432504"/>
      <w:bookmarkStart w:id="240" w:name="_Toc61432541"/>
      <w:bookmarkStart w:id="241" w:name="_Toc61432610"/>
      <w:bookmarkStart w:id="242" w:name="_Toc61432637"/>
      <w:bookmarkStart w:id="243" w:name="_Toc61447895"/>
      <w:bookmarkStart w:id="244" w:name="_Toc61447995"/>
      <w:bookmarkStart w:id="245" w:name="_Toc61520128"/>
      <w:bookmarkStart w:id="246" w:name="_Toc61810921"/>
      <w:bookmarkStart w:id="247" w:name="_Toc61882735"/>
      <w:bookmarkStart w:id="248" w:name="_Toc61882757"/>
      <w:bookmarkStart w:id="249" w:name="_Toc61882810"/>
      <w:bookmarkStart w:id="250" w:name="_Toc61886221"/>
      <w:bookmarkStart w:id="251" w:name="_Toc61903053"/>
      <w:bookmarkStart w:id="252" w:name="_Toc61903069"/>
      <w:bookmarkStart w:id="253" w:name="_Toc61432483"/>
      <w:bookmarkStart w:id="254" w:name="_Toc61432505"/>
      <w:bookmarkStart w:id="255" w:name="_Toc61432542"/>
      <w:bookmarkStart w:id="256" w:name="_Toc61432611"/>
      <w:bookmarkStart w:id="257" w:name="_Toc61432638"/>
      <w:bookmarkStart w:id="258" w:name="_Toc61447896"/>
      <w:bookmarkStart w:id="259" w:name="_Toc61447996"/>
      <w:bookmarkStart w:id="260" w:name="_Toc61520129"/>
      <w:bookmarkStart w:id="261" w:name="_Toc61810922"/>
      <w:bookmarkStart w:id="262" w:name="_Toc61882736"/>
      <w:bookmarkStart w:id="263" w:name="_Toc61882758"/>
      <w:bookmarkStart w:id="264" w:name="_Toc61882811"/>
      <w:bookmarkStart w:id="265" w:name="_Toc61886222"/>
      <w:bookmarkStart w:id="266" w:name="_Toc61903054"/>
      <w:bookmarkStart w:id="267" w:name="_Toc61903070"/>
      <w:bookmarkStart w:id="268" w:name="_Hlk67042008"/>
      <w:bookmarkStart w:id="269" w:name="_Toc68593158"/>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r w:rsidRPr="00EB27C8">
        <w:rPr>
          <w:lang w:val="en-US"/>
        </w:rPr>
        <w:t>CAPC</w:t>
      </w:r>
      <w:r w:rsidR="00B3781E" w:rsidRPr="00EB27C8">
        <w:rPr>
          <w:lang w:val="en-US"/>
        </w:rPr>
        <w:t>, CWS adjustment</w:t>
      </w:r>
      <w:r w:rsidRPr="00EB27C8">
        <w:rPr>
          <w:lang w:val="en-US"/>
        </w:rPr>
        <w:t xml:space="preserve"> can be implementation dependent.</w:t>
      </w:r>
      <w:bookmarkEnd w:id="269"/>
      <w:r w:rsidRPr="00EB27C8">
        <w:rPr>
          <w:lang w:val="en-US"/>
        </w:rPr>
        <w:t xml:space="preserve"> </w:t>
      </w:r>
    </w:p>
    <w:p w14:paraId="14F009E1" w14:textId="18B89E0D" w:rsidR="00317127" w:rsidRDefault="000A247E" w:rsidP="00664300">
      <w:pPr>
        <w:pStyle w:val="Heading2"/>
        <w:rPr>
          <w:lang w:val="en-US"/>
        </w:rPr>
      </w:pPr>
      <w:bookmarkStart w:id="270" w:name="_Toc68189031"/>
      <w:bookmarkEnd w:id="268"/>
      <w:r>
        <w:rPr>
          <w:lang w:val="en-US"/>
        </w:rPr>
        <w:lastRenderedPageBreak/>
        <w:t>3.</w:t>
      </w:r>
      <w:r w:rsidR="00237BF0">
        <w:rPr>
          <w:lang w:val="en-US"/>
        </w:rPr>
        <w:t>5</w:t>
      </w:r>
      <w:r w:rsidR="00317127">
        <w:rPr>
          <w:lang w:val="en-US"/>
        </w:rPr>
        <w:tab/>
        <w:t xml:space="preserve"> Sensing slot structures</w:t>
      </w:r>
      <w:bookmarkEnd w:id="270"/>
    </w:p>
    <w:p w14:paraId="1FA3C970" w14:textId="1479558B" w:rsidR="003571E9" w:rsidRPr="00C1320C" w:rsidRDefault="003571E9" w:rsidP="009A7C3A">
      <w:pPr>
        <w:rPr>
          <w:lang w:val="en-US"/>
        </w:rPr>
      </w:pPr>
      <w:r w:rsidRPr="00C1320C">
        <w:rPr>
          <w:noProof/>
          <w:lang w:val="en-US"/>
        </w:rPr>
        <mc:AlternateContent>
          <mc:Choice Requires="wps">
            <w:drawing>
              <wp:anchor distT="0" distB="0" distL="114300" distR="114300" simplePos="0" relativeHeight="251672064" behindDoc="0" locked="0" layoutInCell="1" allowOverlap="1" wp14:anchorId="1C6CE16F" wp14:editId="3A980A0D">
                <wp:simplePos x="0" y="0"/>
                <wp:positionH relativeFrom="column">
                  <wp:posOffset>15240</wp:posOffset>
                </wp:positionH>
                <wp:positionV relativeFrom="paragraph">
                  <wp:posOffset>287655</wp:posOffset>
                </wp:positionV>
                <wp:extent cx="6153785" cy="1792605"/>
                <wp:effectExtent l="0" t="0" r="18415" b="17145"/>
                <wp:wrapTopAndBottom/>
                <wp:docPr id="1" name="Text Box 1"/>
                <wp:cNvGraphicFramePr/>
                <a:graphic xmlns:a="http://schemas.openxmlformats.org/drawingml/2006/main">
                  <a:graphicData uri="http://schemas.microsoft.com/office/word/2010/wordprocessingShape">
                    <wps:wsp>
                      <wps:cNvSpPr txBox="1"/>
                      <wps:spPr>
                        <a:xfrm>
                          <a:off x="0" y="0"/>
                          <a:ext cx="6153785" cy="1792605"/>
                        </a:xfrm>
                        <a:prstGeom prst="rect">
                          <a:avLst/>
                        </a:prstGeom>
                        <a:solidFill>
                          <a:schemeClr val="lt1"/>
                        </a:solidFill>
                        <a:ln w="6350">
                          <a:solidFill>
                            <a:prstClr val="black"/>
                          </a:solidFill>
                        </a:ln>
                      </wps:spPr>
                      <wps:txbx>
                        <w:txbxContent>
                          <w:p w14:paraId="32B197AB" w14:textId="77777777" w:rsidR="003A2208" w:rsidRPr="003161F7" w:rsidRDefault="003A2208" w:rsidP="003571E9">
                            <w:pPr>
                              <w:pStyle w:val="discussionpoint"/>
                              <w:spacing w:after="0"/>
                              <w:rPr>
                                <w:rFonts w:ascii="Times" w:hAnsi="Times" w:cs="Times"/>
                                <w:highlight w:val="green"/>
                              </w:rPr>
                            </w:pPr>
                            <w:r w:rsidRPr="003161F7">
                              <w:rPr>
                                <w:rFonts w:ascii="Times" w:hAnsi="Times" w:cs="Times"/>
                                <w:highlight w:val="green"/>
                              </w:rPr>
                              <w:t>Agreement:</w:t>
                            </w:r>
                          </w:p>
                          <w:p w14:paraId="62144094" w14:textId="77777777" w:rsidR="003A2208" w:rsidRPr="003161F7" w:rsidRDefault="003A2208" w:rsidP="003571E9">
                            <w:pPr>
                              <w:rPr>
                                <w:rFonts w:cs="Times"/>
                              </w:rPr>
                            </w:pPr>
                            <w:r w:rsidRPr="003161F7">
                              <w:rPr>
                                <w:rFonts w:cs="Times"/>
                              </w:rPr>
                              <w:t>For energy measurement in 8us deferral period, down-select from the following:</w:t>
                            </w:r>
                          </w:p>
                          <w:p w14:paraId="3DFE5637" w14:textId="77777777" w:rsidR="003A2208" w:rsidRPr="003161F7" w:rsidRDefault="003A2208" w:rsidP="003571E9">
                            <w:pPr>
                              <w:pStyle w:val="ListParagraph"/>
                              <w:numPr>
                                <w:ilvl w:val="0"/>
                                <w:numId w:val="27"/>
                              </w:numPr>
                              <w:autoSpaceDE/>
                              <w:autoSpaceDN/>
                              <w:adjustRightInd/>
                              <w:snapToGrid w:val="0"/>
                              <w:spacing w:line="252" w:lineRule="auto"/>
                              <w:jc w:val="left"/>
                              <w:textAlignment w:val="auto"/>
                              <w:rPr>
                                <w:rFonts w:cs="Times"/>
                                <w:szCs w:val="20"/>
                              </w:rPr>
                            </w:pPr>
                            <w:r w:rsidRPr="003161F7">
                              <w:rPr>
                                <w:rFonts w:cs="Times"/>
                                <w:szCs w:val="20"/>
                              </w:rPr>
                              <w:t>Alt 1. Two energy measurements are required</w:t>
                            </w:r>
                          </w:p>
                          <w:p w14:paraId="613E5DC3" w14:textId="77777777" w:rsidR="003A2208" w:rsidRPr="003161F7" w:rsidRDefault="003A2208" w:rsidP="003571E9">
                            <w:pPr>
                              <w:pStyle w:val="ListParagraph"/>
                              <w:numPr>
                                <w:ilvl w:val="0"/>
                                <w:numId w:val="27"/>
                              </w:numPr>
                              <w:autoSpaceDE/>
                              <w:autoSpaceDN/>
                              <w:adjustRightInd/>
                              <w:snapToGrid w:val="0"/>
                              <w:spacing w:line="252" w:lineRule="auto"/>
                              <w:jc w:val="left"/>
                              <w:textAlignment w:val="auto"/>
                              <w:rPr>
                                <w:rFonts w:cs="Times"/>
                                <w:szCs w:val="20"/>
                              </w:rPr>
                            </w:pPr>
                            <w:r w:rsidRPr="003161F7">
                              <w:rPr>
                                <w:rFonts w:cs="Times"/>
                                <w:szCs w:val="20"/>
                              </w:rPr>
                              <w:t>Alt 2. One measurement is required</w:t>
                            </w:r>
                          </w:p>
                          <w:p w14:paraId="309FDD41" w14:textId="77777777" w:rsidR="003A2208" w:rsidRPr="003161F7" w:rsidRDefault="003A2208" w:rsidP="003571E9">
                            <w:pPr>
                              <w:pStyle w:val="ListParagraph"/>
                              <w:numPr>
                                <w:ilvl w:val="0"/>
                                <w:numId w:val="27"/>
                              </w:numPr>
                              <w:autoSpaceDE/>
                              <w:autoSpaceDN/>
                              <w:adjustRightInd/>
                              <w:snapToGrid w:val="0"/>
                              <w:spacing w:line="252" w:lineRule="auto"/>
                              <w:jc w:val="left"/>
                              <w:textAlignment w:val="auto"/>
                              <w:rPr>
                                <w:rFonts w:cs="Times"/>
                                <w:szCs w:val="20"/>
                              </w:rPr>
                            </w:pPr>
                            <w:r w:rsidRPr="003161F7">
                              <w:rPr>
                                <w:rFonts w:cs="Times"/>
                                <w:szCs w:val="20"/>
                              </w:rPr>
                              <w:t>Alt 3. Extend the 8us to 10us and perform two measurements, one in each 5us segment</w:t>
                            </w:r>
                          </w:p>
                          <w:p w14:paraId="7FF7D12A" w14:textId="77777777" w:rsidR="003A2208" w:rsidRPr="003161F7" w:rsidRDefault="003A2208" w:rsidP="003571E9">
                            <w:pPr>
                              <w:rPr>
                                <w:rFonts w:cs="Times"/>
                              </w:rPr>
                            </w:pPr>
                            <w:r w:rsidRPr="003161F7">
                              <w:rPr>
                                <w:rFonts w:cs="Times"/>
                              </w:rPr>
                              <w:t>For energy measurement in 5us observation slot, perform single measurement</w:t>
                            </w:r>
                          </w:p>
                          <w:p w14:paraId="61202E31" w14:textId="77777777" w:rsidR="003A2208" w:rsidRPr="003161F7" w:rsidRDefault="003A2208" w:rsidP="003571E9">
                            <w:pPr>
                              <w:pStyle w:val="ListParagraph"/>
                              <w:numPr>
                                <w:ilvl w:val="0"/>
                                <w:numId w:val="27"/>
                              </w:numPr>
                              <w:autoSpaceDE/>
                              <w:autoSpaceDN/>
                              <w:adjustRightInd/>
                              <w:snapToGrid w:val="0"/>
                              <w:spacing w:line="252" w:lineRule="auto"/>
                              <w:jc w:val="left"/>
                              <w:textAlignment w:val="auto"/>
                              <w:rPr>
                                <w:rFonts w:cs="Times"/>
                                <w:szCs w:val="20"/>
                              </w:rPr>
                            </w:pPr>
                            <w:r w:rsidRPr="003161F7">
                              <w:rPr>
                                <w:rFonts w:cs="Times"/>
                                <w:szCs w:val="20"/>
                              </w:rPr>
                              <w:t>FFS minimum duration of the measurement</w:t>
                            </w:r>
                          </w:p>
                          <w:p w14:paraId="2A990A68" w14:textId="77777777" w:rsidR="003A2208" w:rsidRPr="003161F7" w:rsidRDefault="003A2208" w:rsidP="003571E9">
                            <w:pPr>
                              <w:pStyle w:val="ListParagraph"/>
                              <w:numPr>
                                <w:ilvl w:val="0"/>
                                <w:numId w:val="27"/>
                              </w:numPr>
                              <w:autoSpaceDE/>
                              <w:autoSpaceDN/>
                              <w:adjustRightInd/>
                              <w:snapToGrid w:val="0"/>
                              <w:spacing w:line="252" w:lineRule="auto"/>
                              <w:jc w:val="left"/>
                              <w:textAlignment w:val="auto"/>
                              <w:rPr>
                                <w:rFonts w:cs="Times"/>
                                <w:szCs w:val="20"/>
                              </w:rPr>
                            </w:pPr>
                            <w:r w:rsidRPr="003161F7">
                              <w:rPr>
                                <w:rFonts w:cs="Times"/>
                                <w:szCs w:val="20"/>
                              </w:rPr>
                              <w:t>FFS location of the measurement</w:t>
                            </w:r>
                          </w:p>
                          <w:p w14:paraId="65247073" w14:textId="77777777" w:rsidR="003A2208" w:rsidRDefault="003A220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C6CE16F" id="Text Box 1" o:spid="_x0000_s1077" type="#_x0000_t202" style="position:absolute;left:0;text-align:left;margin-left:1.2pt;margin-top:22.65pt;width:484.55pt;height:141.15pt;z-index:2516720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" fillcolor="white [3201]" strokeweight=".5pt">
                <v:textbox>
                  <w:txbxContent>
                    <w:p w14:paraId="32B197AB" w14:textId="77777777" w:rsidR="003A2208" w:rsidRPr="003161F7" w:rsidRDefault="003A2208" w:rsidP="003571E9">
                      <w:pPr>
                        <w:pStyle w:val="discussionpoint"/>
                        <w:spacing w:after="0"/>
                        <w:rPr>
                          <w:rFonts w:ascii="Times" w:hAnsi="Times" w:cs="Times"/>
                          <w:highlight w:val="green"/>
                        </w:rPr>
                      </w:pPr>
                      <w:r w:rsidRPr="003161F7">
                        <w:rPr>
                          <w:rFonts w:ascii="Times" w:hAnsi="Times" w:cs="Times"/>
                          <w:highlight w:val="green"/>
                        </w:rPr>
                        <w:t>Agreement:</w:t>
                      </w:r>
                    </w:p>
                    <w:p w14:paraId="62144094" w14:textId="77777777" w:rsidR="003A2208" w:rsidRPr="003161F7" w:rsidRDefault="003A2208" w:rsidP="003571E9">
                      <w:pPr>
                        <w:rPr>
                          <w:rFonts w:cs="Times"/>
                        </w:rPr>
                      </w:pPr>
                      <w:r w:rsidRPr="003161F7">
                        <w:rPr>
                          <w:rFonts w:cs="Times"/>
                        </w:rPr>
                        <w:t>For energy measurement in 8us deferral period, down-select from the following:</w:t>
                      </w:r>
                    </w:p>
                    <w:p w14:paraId="3DFE5637" w14:textId="77777777" w:rsidR="003A2208" w:rsidRPr="003161F7" w:rsidRDefault="003A2208" w:rsidP="003571E9">
                      <w:pPr>
                        <w:pStyle w:val="ListParagraph"/>
                        <w:numPr>
                          <w:ilvl w:val="0"/>
                          <w:numId w:val="27"/>
                        </w:numPr>
                        <w:autoSpaceDE/>
                        <w:autoSpaceDN/>
                        <w:adjustRightInd/>
                        <w:snapToGrid w:val="0"/>
                        <w:spacing w:line="252" w:lineRule="auto"/>
                        <w:jc w:val="left"/>
                        <w:textAlignment w:val="auto"/>
                        <w:rPr>
                          <w:rFonts w:cs="Times"/>
                          <w:szCs w:val="20"/>
                        </w:rPr>
                      </w:pPr>
                      <w:r w:rsidRPr="003161F7">
                        <w:rPr>
                          <w:rFonts w:cs="Times"/>
                          <w:szCs w:val="20"/>
                        </w:rPr>
                        <w:t>Alt 1. Two energy measurements are required</w:t>
                      </w:r>
                    </w:p>
                    <w:p w14:paraId="613E5DC3" w14:textId="77777777" w:rsidR="003A2208" w:rsidRPr="003161F7" w:rsidRDefault="003A2208" w:rsidP="003571E9">
                      <w:pPr>
                        <w:pStyle w:val="ListParagraph"/>
                        <w:numPr>
                          <w:ilvl w:val="0"/>
                          <w:numId w:val="27"/>
                        </w:numPr>
                        <w:autoSpaceDE/>
                        <w:autoSpaceDN/>
                        <w:adjustRightInd/>
                        <w:snapToGrid w:val="0"/>
                        <w:spacing w:line="252" w:lineRule="auto"/>
                        <w:jc w:val="left"/>
                        <w:textAlignment w:val="auto"/>
                        <w:rPr>
                          <w:rFonts w:cs="Times"/>
                          <w:szCs w:val="20"/>
                        </w:rPr>
                      </w:pPr>
                      <w:r w:rsidRPr="003161F7">
                        <w:rPr>
                          <w:rFonts w:cs="Times"/>
                          <w:szCs w:val="20"/>
                        </w:rPr>
                        <w:t>Alt 2. One measurement is required</w:t>
                      </w:r>
                    </w:p>
                    <w:p w14:paraId="309FDD41" w14:textId="77777777" w:rsidR="003A2208" w:rsidRPr="003161F7" w:rsidRDefault="003A2208" w:rsidP="003571E9">
                      <w:pPr>
                        <w:pStyle w:val="ListParagraph"/>
                        <w:numPr>
                          <w:ilvl w:val="0"/>
                          <w:numId w:val="27"/>
                        </w:numPr>
                        <w:autoSpaceDE/>
                        <w:autoSpaceDN/>
                        <w:adjustRightInd/>
                        <w:snapToGrid w:val="0"/>
                        <w:spacing w:line="252" w:lineRule="auto"/>
                        <w:jc w:val="left"/>
                        <w:textAlignment w:val="auto"/>
                        <w:rPr>
                          <w:rFonts w:cs="Times"/>
                          <w:szCs w:val="20"/>
                        </w:rPr>
                      </w:pPr>
                      <w:r w:rsidRPr="003161F7">
                        <w:rPr>
                          <w:rFonts w:cs="Times"/>
                          <w:szCs w:val="20"/>
                        </w:rPr>
                        <w:t>Alt 3. Extend the 8us to 10us and perform two measurements, one in each 5us segment</w:t>
                      </w:r>
                    </w:p>
                    <w:p w14:paraId="7FF7D12A" w14:textId="77777777" w:rsidR="003A2208" w:rsidRPr="003161F7" w:rsidRDefault="003A2208" w:rsidP="003571E9">
                      <w:pPr>
                        <w:rPr>
                          <w:rFonts w:cs="Times"/>
                        </w:rPr>
                      </w:pPr>
                      <w:r w:rsidRPr="003161F7">
                        <w:rPr>
                          <w:rFonts w:cs="Times"/>
                        </w:rPr>
                        <w:t>For energy measurement in 5us observation slot, perform single measurement</w:t>
                      </w:r>
                    </w:p>
                    <w:p w14:paraId="61202E31" w14:textId="77777777" w:rsidR="003A2208" w:rsidRPr="003161F7" w:rsidRDefault="003A2208" w:rsidP="003571E9">
                      <w:pPr>
                        <w:pStyle w:val="ListParagraph"/>
                        <w:numPr>
                          <w:ilvl w:val="0"/>
                          <w:numId w:val="27"/>
                        </w:numPr>
                        <w:autoSpaceDE/>
                        <w:autoSpaceDN/>
                        <w:adjustRightInd/>
                        <w:snapToGrid w:val="0"/>
                        <w:spacing w:line="252" w:lineRule="auto"/>
                        <w:jc w:val="left"/>
                        <w:textAlignment w:val="auto"/>
                        <w:rPr>
                          <w:rFonts w:cs="Times"/>
                          <w:szCs w:val="20"/>
                        </w:rPr>
                      </w:pPr>
                      <w:r w:rsidRPr="003161F7">
                        <w:rPr>
                          <w:rFonts w:cs="Times"/>
                          <w:szCs w:val="20"/>
                        </w:rPr>
                        <w:t>FFS minimum duration of the measurement</w:t>
                      </w:r>
                    </w:p>
                    <w:p w14:paraId="2A990A68" w14:textId="77777777" w:rsidR="003A2208" w:rsidRPr="003161F7" w:rsidRDefault="003A2208" w:rsidP="003571E9">
                      <w:pPr>
                        <w:pStyle w:val="ListParagraph"/>
                        <w:numPr>
                          <w:ilvl w:val="0"/>
                          <w:numId w:val="27"/>
                        </w:numPr>
                        <w:autoSpaceDE/>
                        <w:autoSpaceDN/>
                        <w:adjustRightInd/>
                        <w:snapToGrid w:val="0"/>
                        <w:spacing w:line="252" w:lineRule="auto"/>
                        <w:jc w:val="left"/>
                        <w:textAlignment w:val="auto"/>
                        <w:rPr>
                          <w:rFonts w:cs="Times"/>
                          <w:szCs w:val="20"/>
                        </w:rPr>
                      </w:pPr>
                      <w:r w:rsidRPr="003161F7">
                        <w:rPr>
                          <w:rFonts w:cs="Times"/>
                          <w:szCs w:val="20"/>
                        </w:rPr>
                        <w:t>FFS location of the measurement</w:t>
                      </w:r>
                    </w:p>
                    <w:p w14:paraId="65247073" w14:textId="77777777" w:rsidR="003A2208" w:rsidRDefault="003A2208"/>
                  </w:txbxContent>
                </v:textbox>
                <w10:wrap type="topAndBottom"/>
              </v:shape>
            </w:pict>
          </mc:Fallback>
        </mc:AlternateContent>
      </w:r>
      <w:r w:rsidRPr="00C1320C">
        <w:rPr>
          <w:lang w:val="en-US"/>
        </w:rPr>
        <w:t xml:space="preserve">In RAN1 104-e, the following was agreed regarding the sensing structures for LBT. </w:t>
      </w:r>
    </w:p>
    <w:p w14:paraId="797BC398" w14:textId="77777777" w:rsidR="003571E9" w:rsidRDefault="003571E9" w:rsidP="003571E9">
      <w:r>
        <w:t>Regarding the sensing periods of 8us deferral period and 5us sensing slot for eCCA, EN 302 567 does not specify any sensing structure but these parameters were adopted from 802.11ad specifications.</w:t>
      </w:r>
    </w:p>
    <w:p w14:paraId="41650D1C" w14:textId="5735F03A" w:rsidR="003571E9" w:rsidRDefault="003571E9" w:rsidP="003571E9">
      <w:r>
        <w:t>5us slot is definition of aSlotTime, and 8</w:t>
      </w:r>
      <w:r w:rsidR="004A5EE7">
        <w:t> µ</w:t>
      </w:r>
      <w:r>
        <w:t>s is sum of aSIFSTime (3</w:t>
      </w:r>
      <w:r w:rsidR="004A5EE7">
        <w:t> µ</w:t>
      </w:r>
      <w:r>
        <w:t>s) + aSlotTime</w:t>
      </w:r>
      <w:r w:rsidR="004A5EE7">
        <w:t xml:space="preserve"> </w:t>
      </w:r>
      <w:r>
        <w:t>(5</w:t>
      </w:r>
      <w:r w:rsidR="004A5EE7">
        <w:t> µ</w:t>
      </w:r>
      <w:r>
        <w:t xml:space="preserve">s). Furthermore, in </w:t>
      </w:r>
      <w:r w:rsidR="004A5EE7">
        <w:t xml:space="preserve">IEEE </w:t>
      </w:r>
      <w:r>
        <w:t xml:space="preserve">802.11ad </w:t>
      </w:r>
      <w:r w:rsidR="004A5EE7">
        <w:t>amendment</w:t>
      </w:r>
      <w:r>
        <w:t xml:space="preserve"> (</w:t>
      </w:r>
      <w:r w:rsidR="004A5EE7">
        <w:t xml:space="preserve">incorporated in </w:t>
      </w:r>
      <w:r>
        <w:t>IEEE 802.11-20</w:t>
      </w:r>
      <w:r w:rsidR="004A5EE7">
        <w:t>20</w:t>
      </w:r>
      <w:r>
        <w:t>), a SIFSTime and aSlotTime is calculated as</w:t>
      </w:r>
    </w:p>
    <w:p w14:paraId="5CB4CCF4" w14:textId="77777777" w:rsidR="003571E9" w:rsidRDefault="003571E9" w:rsidP="003571E9">
      <w:r>
        <w:rPr>
          <w:noProof/>
          <w:lang w:val="en-US" w:eastAsia="en-US"/>
        </w:rPr>
        <w:drawing>
          <wp:inline distT="0" distB="0" distL="0" distR="0" wp14:anchorId="16C640DE" wp14:editId="4EB345E9">
            <wp:extent cx="5951220" cy="1493520"/>
            <wp:effectExtent l="0" t="0" r="508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7"/>
                    <a:stretch>
                      <a:fillRect/>
                    </a:stretch>
                  </pic:blipFill>
                  <pic:spPr>
                    <a:xfrm>
                      <a:off x="0" y="0"/>
                      <a:ext cx="5951220" cy="1493520"/>
                    </a:xfrm>
                    <a:prstGeom prst="rect">
                      <a:avLst/>
                    </a:prstGeom>
                  </pic:spPr>
                </pic:pic>
              </a:graphicData>
            </a:graphic>
          </wp:inline>
        </w:drawing>
      </w:r>
    </w:p>
    <w:p w14:paraId="0C0E80C9" w14:textId="067F85CE" w:rsidR="008F040C" w:rsidRDefault="004A5EE7" w:rsidP="008F040C">
      <w:pPr>
        <w:pStyle w:val="Observation"/>
      </w:pPr>
      <w:bookmarkStart w:id="271" w:name="_Toc68593137"/>
      <w:r>
        <w:t xml:space="preserve">IEEE </w:t>
      </w:r>
      <w:r w:rsidR="008F040C">
        <w:t>802.11ad</w:t>
      </w:r>
      <w:r>
        <w:t xml:space="preserve"> and IEEE 802.11</w:t>
      </w:r>
      <w:r w:rsidR="008F040C">
        <w:t>ay do not perform two energy measurements in the 8</w:t>
      </w:r>
      <w:r>
        <w:t> µ</w:t>
      </w:r>
      <w:r w:rsidR="008F040C">
        <w:t>s deferral period</w:t>
      </w:r>
      <w:bookmarkEnd w:id="271"/>
    </w:p>
    <w:p w14:paraId="6616D10A" w14:textId="114FE3BA" w:rsidR="00544D27" w:rsidRDefault="003571E9" w:rsidP="003571E9">
      <w:r>
        <w:t xml:space="preserve">Based on the above, there is no need to perform two energy measurements within </w:t>
      </w:r>
      <w:r w:rsidR="001F521A">
        <w:t>an</w:t>
      </w:r>
      <w:r>
        <w:t xml:space="preserve"> 8</w:t>
      </w:r>
      <w:r w:rsidR="004A5EE7">
        <w:t> µ</w:t>
      </w:r>
      <w:r>
        <w:t xml:space="preserve">s period as 802.11ad also do not. ETSI </w:t>
      </w:r>
      <w:r w:rsidR="008F040C">
        <w:t>HS requirements</w:t>
      </w:r>
      <w:r>
        <w:t xml:space="preserve"> were developed from </w:t>
      </w:r>
      <w:r w:rsidR="004A5EE7">
        <w:t xml:space="preserve">IEEE </w:t>
      </w:r>
      <w:r>
        <w:t>802.11ad</w:t>
      </w:r>
      <w:r w:rsidR="00544D27">
        <w:t xml:space="preserve">. Moreover, there is no study to show that having </w:t>
      </w:r>
      <w:r w:rsidR="001F521A">
        <w:t>an</w:t>
      </w:r>
      <w:r w:rsidR="00544D27">
        <w:t xml:space="preserve"> 8</w:t>
      </w:r>
      <w:r w:rsidR="004A5EE7">
        <w:t> µ</w:t>
      </w:r>
      <w:r w:rsidR="00544D27">
        <w:t xml:space="preserve">s deferral period with one energy measurement is detrimental to coexistence. </w:t>
      </w:r>
    </w:p>
    <w:p w14:paraId="04966A06" w14:textId="6684A821" w:rsidR="00544D27" w:rsidRDefault="008F040C" w:rsidP="00544D27">
      <w:pPr>
        <w:pStyle w:val="Observation"/>
      </w:pPr>
      <w:bookmarkStart w:id="272" w:name="_Toc68593138"/>
      <w:r>
        <w:t>ETSI HS does not require two energy measurements in 8</w:t>
      </w:r>
      <w:r w:rsidR="004A5EE7">
        <w:t> µ</w:t>
      </w:r>
      <w:r>
        <w:t>s deferral period.</w:t>
      </w:r>
      <w:bookmarkEnd w:id="272"/>
      <w:r w:rsidR="00544D27">
        <w:t xml:space="preserve"> </w:t>
      </w:r>
    </w:p>
    <w:p w14:paraId="74961A4A" w14:textId="143CD35E" w:rsidR="00AB5715" w:rsidRPr="00AB5715" w:rsidRDefault="00544D27" w:rsidP="00AB5715">
      <w:pPr>
        <w:pStyle w:val="Observation"/>
      </w:pPr>
      <w:bookmarkStart w:id="273" w:name="_Toc68593139"/>
      <w:r>
        <w:t>No simulation studies to suggest that two energy measurements are needed in an 8us deferral period for good coexistence.</w:t>
      </w:r>
      <w:bookmarkEnd w:id="273"/>
      <w:r>
        <w:t xml:space="preserve"> </w:t>
      </w:r>
    </w:p>
    <w:p w14:paraId="11F98B3D" w14:textId="77777777" w:rsidR="00AB5715" w:rsidRDefault="00AB5715" w:rsidP="00AB5715">
      <w:pPr>
        <w:pStyle w:val="Proposal"/>
      </w:pPr>
      <w:bookmarkStart w:id="274" w:name="_Toc68593159"/>
      <w:r w:rsidRPr="003161F7">
        <w:rPr>
          <w:rFonts w:cs="Times"/>
        </w:rPr>
        <w:t>For energy measurement in 8</w:t>
      </w:r>
      <w:r>
        <w:rPr>
          <w:rFonts w:cs="Times"/>
        </w:rPr>
        <w:t> µ</w:t>
      </w:r>
      <w:r w:rsidRPr="003161F7">
        <w:rPr>
          <w:rFonts w:cs="Times"/>
        </w:rPr>
        <w:t>s deferral period</w:t>
      </w:r>
      <w:r>
        <w:rPr>
          <w:rFonts w:cs="Times"/>
        </w:rPr>
        <w:t>, Alt2 is preferred.</w:t>
      </w:r>
      <w:bookmarkEnd w:id="274"/>
    </w:p>
    <w:p w14:paraId="2D5F51FE" w14:textId="6C544946" w:rsidR="00AB5715" w:rsidRDefault="00AB5715" w:rsidP="00AB5715">
      <w:r>
        <w:t>Regarding 5 µs measurement periods, aSlotTime (5 µs) is defined as including aCCAtime. aCCATime is defined as “</w:t>
      </w:r>
      <w:r w:rsidRPr="006E7AF8">
        <w:rPr>
          <w:i/>
          <w:iCs/>
          <w:lang w:val="en-US"/>
        </w:rPr>
        <w:t>the maximum time (in microseconds) the CCA mechanism has available to assess the medium to determine whether the medium is busy or idle</w:t>
      </w:r>
      <w:r w:rsidRPr="006E7AF8">
        <w:rPr>
          <w:lang w:val="en-US"/>
        </w:rPr>
        <w:t>.</w:t>
      </w:r>
      <w:r>
        <w:rPr>
          <w:lang w:val="en-US"/>
        </w:rPr>
        <w:t>”</w:t>
      </w:r>
      <w:r>
        <w:t xml:space="preserve"> This is specified as a maximum duration of 3us in the 802.11ad-2012 specifications as shown in </w:t>
      </w:r>
      <w:r>
        <w:fldChar w:fldCharType="begin"/>
      </w:r>
      <w:r>
        <w:instrText xml:space="preserve"> REF _Ref68077073 \h </w:instrText>
      </w:r>
      <w:r>
        <w:fldChar w:fldCharType="separate"/>
      </w:r>
      <w:r>
        <w:t xml:space="preserve">Figure </w:t>
      </w:r>
      <w:r>
        <w:rPr>
          <w:noProof/>
        </w:rPr>
        <w:t>6</w:t>
      </w:r>
      <w:r>
        <w:fldChar w:fldCharType="end"/>
      </w:r>
      <w:r>
        <w:t>. However, this is changed to “</w:t>
      </w:r>
      <w:r w:rsidRPr="00E137BE">
        <w:rPr>
          <w:i/>
          <w:iCs/>
        </w:rPr>
        <w:t>implementation dependent</w:t>
      </w:r>
      <w:r>
        <w:t xml:space="preserve">” in the recently released 802.11-2020 specifications, Table 20-30 </w:t>
      </w:r>
      <w:r>
        <w:rPr>
          <w:lang w:val="en-US"/>
        </w:rPr>
        <w:t>[</w:t>
      </w:r>
      <w:r>
        <w:rPr>
          <w:lang w:val="en-US"/>
        </w:rPr>
        <w:fldChar w:fldCharType="begin"/>
      </w:r>
      <w:r>
        <w:rPr>
          <w:lang w:val="en-US"/>
        </w:rPr>
        <w:instrText xml:space="preserve"> REF _Ref67540838 \h </w:instrText>
      </w:r>
      <w:r>
        <w:rPr>
          <w:lang w:val="en-US"/>
        </w:rPr>
      </w:r>
      <w:r>
        <w:rPr>
          <w:lang w:val="en-US"/>
        </w:rPr>
        <w:fldChar w:fldCharType="separate"/>
      </w:r>
      <w:r>
        <w:t xml:space="preserve">Figure </w:t>
      </w:r>
      <w:r>
        <w:rPr>
          <w:noProof/>
        </w:rPr>
        <w:t>7</w:t>
      </w:r>
      <w:r>
        <w:rPr>
          <w:lang w:val="en-US"/>
        </w:rPr>
        <w:fldChar w:fldCharType="end"/>
      </w:r>
      <w:r>
        <w:rPr>
          <w:lang w:val="en-US"/>
        </w:rPr>
        <w:t>]</w:t>
      </w:r>
      <w:r>
        <w:t>. Therefore, we think these values should be the same in 3GPP specifications as well.</w:t>
      </w:r>
      <w:r w:rsidRPr="00234E04">
        <w:t xml:space="preserve"> </w:t>
      </w:r>
      <w:r>
        <w:t>For 5us sensing slot, at most 3 µs could be used for CCA time, as defined in IEEE 802.11ad specification. However, in 3GPP, we need to define only a minimum duration and not a maximum duration.</w:t>
      </w:r>
    </w:p>
    <w:p w14:paraId="3CD944E8" w14:textId="77777777" w:rsidR="00AB5715" w:rsidRDefault="00AB5715" w:rsidP="00AB5715">
      <w:pPr>
        <w:pStyle w:val="Proposal"/>
      </w:pPr>
      <w:bookmarkStart w:id="275" w:name="_Toc68593160"/>
      <w:r>
        <w:t>For energy measurement in 5 µs, the duration can be implementation dependent.</w:t>
      </w:r>
      <w:bookmarkEnd w:id="275"/>
    </w:p>
    <w:p w14:paraId="763544A1" w14:textId="77777777" w:rsidR="00AB5715" w:rsidRDefault="00AB5715" w:rsidP="00AB5715">
      <w:r>
        <w:t xml:space="preserve">The location of the measurement can be implementation dependent. It is worthy to note that IEEE 802.11 specifications place the location of the measurement in the beginning of a slot duration, after accounting for the PHY delay in Rx since the end of the last symbol and the air propagation time.  </w:t>
      </w:r>
    </w:p>
    <w:p w14:paraId="02AAF2E1" w14:textId="54508FE9" w:rsidR="00AB5715" w:rsidRDefault="00AB5715" w:rsidP="00AB5715">
      <w:pPr>
        <w:pStyle w:val="Proposal"/>
      </w:pPr>
      <w:bookmarkStart w:id="276" w:name="_Toc68593161"/>
      <w:r>
        <w:t>For the location of the energy measurement in 5us, it can be implementation dependent.</w:t>
      </w:r>
      <w:bookmarkEnd w:id="276"/>
    </w:p>
    <w:p w14:paraId="6DBE1214" w14:textId="645602AD" w:rsidR="00AB5715" w:rsidRDefault="00AB5715" w:rsidP="00AB5715">
      <w:pPr>
        <w:jc w:val="center"/>
        <w:rPr>
          <w:noProof/>
        </w:rPr>
      </w:pPr>
      <w:r w:rsidRPr="00234E04">
        <w:rPr>
          <w:noProof/>
        </w:rPr>
        <w:lastRenderedPageBreak/>
        <w:drawing>
          <wp:inline distT="0" distB="0" distL="0" distR="0" wp14:anchorId="292F1F26" wp14:editId="011C68E5">
            <wp:extent cx="4277922" cy="4506487"/>
            <wp:effectExtent l="0" t="0" r="889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89203" cy="4518371"/>
                    </a:xfrm>
                    <a:prstGeom prst="rect">
                      <a:avLst/>
                    </a:prstGeom>
                    <a:noFill/>
                    <a:ln>
                      <a:noFill/>
                    </a:ln>
                  </pic:spPr>
                </pic:pic>
              </a:graphicData>
            </a:graphic>
          </wp:inline>
        </w:drawing>
      </w:r>
    </w:p>
    <w:p w14:paraId="2FC885B9" w14:textId="517AFE3E" w:rsidR="00AB5715" w:rsidRPr="004A292B" w:rsidRDefault="00AB5715" w:rsidP="00AB5715">
      <w:pPr>
        <w:pStyle w:val="Caption"/>
      </w:pPr>
      <w:bookmarkStart w:id="277" w:name="_Ref68077073"/>
      <w:r>
        <w:t xml:space="preserve">Figure </w:t>
      </w:r>
      <w:r>
        <w:fldChar w:fldCharType="begin"/>
      </w:r>
      <w:r>
        <w:instrText xml:space="preserve"> SEQ Figure \* ARABIC </w:instrText>
      </w:r>
      <w:r>
        <w:fldChar w:fldCharType="separate"/>
      </w:r>
      <w:r>
        <w:rPr>
          <w:noProof/>
        </w:rPr>
        <w:t>6</w:t>
      </w:r>
      <w:r>
        <w:fldChar w:fldCharType="end"/>
      </w:r>
      <w:bookmarkEnd w:id="277"/>
      <w:r>
        <w:t>:</w:t>
      </w:r>
      <w:r>
        <w:tab/>
        <w:t xml:space="preserve"> 802.11ad-2012 specification</w:t>
      </w:r>
      <w:r w:rsidR="00A1340F">
        <w:t>:</w:t>
      </w:r>
      <w:r>
        <w:t xml:space="preserve"> aCCATime value specified as less than 3 us</w:t>
      </w:r>
    </w:p>
    <w:p w14:paraId="4690456E" w14:textId="77777777" w:rsidR="00AB5715" w:rsidRDefault="00AB5715" w:rsidP="00AB5715">
      <w:pPr>
        <w:jc w:val="center"/>
      </w:pPr>
      <w:r w:rsidRPr="00234E04">
        <w:rPr>
          <w:noProof/>
        </w:rPr>
        <w:drawing>
          <wp:inline distT="0" distB="0" distL="0" distR="0" wp14:anchorId="6DD4763F" wp14:editId="0E49AE51">
            <wp:extent cx="4385939" cy="3735714"/>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01009" cy="3748550"/>
                    </a:xfrm>
                    <a:prstGeom prst="rect">
                      <a:avLst/>
                    </a:prstGeom>
                    <a:noFill/>
                    <a:ln>
                      <a:noFill/>
                    </a:ln>
                  </pic:spPr>
                </pic:pic>
              </a:graphicData>
            </a:graphic>
          </wp:inline>
        </w:drawing>
      </w:r>
    </w:p>
    <w:p w14:paraId="27C46AB3" w14:textId="77777777" w:rsidR="00AB5715" w:rsidRPr="004A292B" w:rsidRDefault="00AB5715" w:rsidP="00AB5715">
      <w:pPr>
        <w:pStyle w:val="Caption"/>
      </w:pPr>
      <w:r>
        <w:t xml:space="preserve">Figure </w:t>
      </w:r>
      <w:r>
        <w:fldChar w:fldCharType="begin"/>
      </w:r>
      <w:r>
        <w:instrText xml:space="preserve"> SEQ Figure \* ARABIC </w:instrText>
      </w:r>
      <w:r>
        <w:fldChar w:fldCharType="separate"/>
      </w:r>
      <w:r>
        <w:rPr>
          <w:noProof/>
        </w:rPr>
        <w:t>7</w:t>
      </w:r>
      <w:r>
        <w:fldChar w:fldCharType="end"/>
      </w:r>
      <w:r>
        <w:t>:</w:t>
      </w:r>
      <w:r>
        <w:tab/>
        <w:t>Recent 802.11-2020 specification showing aCCATime value for 802.11ad specified as “</w:t>
      </w:r>
      <w:r w:rsidRPr="002D5432">
        <w:rPr>
          <w:i/>
          <w:iCs/>
        </w:rPr>
        <w:t>Implementation dependent</w:t>
      </w:r>
      <w:r>
        <w:t>”.</w:t>
      </w:r>
    </w:p>
    <w:p w14:paraId="2E51973A" w14:textId="436D366F" w:rsidR="00AB5715" w:rsidRPr="00AB5715" w:rsidRDefault="00AB5715" w:rsidP="00AD5861"/>
    <w:p w14:paraId="0E39EAB5" w14:textId="34D5847E" w:rsidR="00FC6F72" w:rsidRDefault="00317127" w:rsidP="00664300">
      <w:pPr>
        <w:pStyle w:val="Heading2"/>
        <w:rPr>
          <w:lang w:val="en-US"/>
        </w:rPr>
      </w:pPr>
      <w:bookmarkStart w:id="278" w:name="_Toc68189032"/>
      <w:r>
        <w:rPr>
          <w:lang w:val="en-US"/>
        </w:rPr>
        <w:t>3.</w:t>
      </w:r>
      <w:r w:rsidR="00237BF0">
        <w:rPr>
          <w:lang w:val="en-US"/>
        </w:rPr>
        <w:t>6</w:t>
      </w:r>
      <w:r w:rsidR="00664300">
        <w:rPr>
          <w:lang w:val="en-US"/>
        </w:rPr>
        <w:tab/>
        <w:t>No LBT/LBT mode switching</w:t>
      </w:r>
      <w:bookmarkEnd w:id="278"/>
    </w:p>
    <w:p w14:paraId="18073C97" w14:textId="009BE896" w:rsidR="006E7CA3" w:rsidRPr="00235C27" w:rsidRDefault="006E7CA3" w:rsidP="002D0887">
      <w:pPr>
        <w:pStyle w:val="discussionpoint"/>
        <w:rPr>
          <w:rFonts w:ascii="Arial" w:hAnsi="Arial" w:cs="Arial"/>
        </w:rPr>
      </w:pPr>
      <w:r>
        <w:rPr>
          <w:rFonts w:ascii="Arial" w:hAnsi="Arial" w:cs="Arial"/>
        </w:rPr>
        <w:t>Both LBT</w:t>
      </w:r>
      <w:r w:rsidRPr="00235C27">
        <w:rPr>
          <w:rFonts w:ascii="Arial" w:hAnsi="Arial" w:cs="Arial"/>
        </w:rPr>
        <w:t xml:space="preserve"> and no LBT </w:t>
      </w:r>
      <w:r>
        <w:rPr>
          <w:rFonts w:ascii="Arial" w:hAnsi="Arial" w:cs="Arial"/>
        </w:rPr>
        <w:t xml:space="preserve">channel access </w:t>
      </w:r>
      <w:r w:rsidRPr="00235C27">
        <w:rPr>
          <w:rFonts w:ascii="Arial" w:hAnsi="Arial" w:cs="Arial"/>
        </w:rPr>
        <w:t>modes</w:t>
      </w:r>
      <w:r>
        <w:rPr>
          <w:rFonts w:ascii="Arial" w:hAnsi="Arial" w:cs="Arial"/>
        </w:rPr>
        <w:t xml:space="preserve"> has been agreed to support</w:t>
      </w:r>
      <w:r w:rsidRPr="00235C27">
        <w:rPr>
          <w:rFonts w:ascii="Arial" w:hAnsi="Arial" w:cs="Arial"/>
        </w:rPr>
        <w:t xml:space="preserve"> for NR operation in 52.6</w:t>
      </w:r>
      <w:r w:rsidR="004A5EE7">
        <w:rPr>
          <w:rFonts w:ascii="Arial" w:hAnsi="Arial" w:cs="Arial"/>
        </w:rPr>
        <w:t> </w:t>
      </w:r>
      <w:r w:rsidRPr="00235C27">
        <w:rPr>
          <w:rFonts w:ascii="Arial" w:hAnsi="Arial" w:cs="Arial"/>
        </w:rPr>
        <w:t>GHz to 71 GHz</w:t>
      </w:r>
      <w:r>
        <w:rPr>
          <w:rFonts w:ascii="Arial" w:hAnsi="Arial" w:cs="Arial"/>
        </w:rPr>
        <w:t xml:space="preserve">. The mechanism to indicate which LBT mode to use by the UEs has been discussed last meeting. The following alternatives for LBT mode indication </w:t>
      </w:r>
      <w:r w:rsidR="00A36AEB">
        <w:rPr>
          <w:rFonts w:ascii="Arial" w:hAnsi="Arial" w:cs="Arial"/>
        </w:rPr>
        <w:t>have</w:t>
      </w:r>
      <w:r>
        <w:rPr>
          <w:rFonts w:ascii="Arial" w:hAnsi="Arial" w:cs="Arial"/>
        </w:rPr>
        <w:t xml:space="preserve"> been proposed by companies [</w:t>
      </w:r>
      <w:r w:rsidR="00861A39">
        <w:rPr>
          <w:rFonts w:ascii="Arial" w:hAnsi="Arial" w:cs="Arial"/>
        </w:rPr>
        <w:t>8]</w:t>
      </w:r>
    </w:p>
    <w:p w14:paraId="2FBFDEC6" w14:textId="77777777" w:rsidR="006E7CA3" w:rsidRDefault="006E7CA3" w:rsidP="002D0887">
      <w:pPr>
        <w:pStyle w:val="discussionpoint"/>
        <w:rPr>
          <w:rFonts w:ascii="Arial" w:hAnsi="Arial" w:cs="Arial"/>
          <w:highlight w:val="cyan"/>
        </w:rPr>
      </w:pPr>
    </w:p>
    <w:p w14:paraId="049C165A" w14:textId="68AC2978" w:rsidR="002D0887" w:rsidRPr="00235C27" w:rsidRDefault="002D0887" w:rsidP="002D0887">
      <w:pPr>
        <w:pStyle w:val="discussionpoint"/>
        <w:rPr>
          <w:rFonts w:ascii="Arial" w:hAnsi="Arial" w:cs="Arial"/>
          <w:i/>
          <w:iCs/>
        </w:rPr>
      </w:pPr>
      <w:r w:rsidRPr="00235C27">
        <w:rPr>
          <w:rFonts w:ascii="Arial" w:hAnsi="Arial" w:cs="Arial"/>
          <w:i/>
          <w:iCs/>
          <w:highlight w:val="cyan"/>
        </w:rPr>
        <w:t>Proposal 2.2.7-1:</w:t>
      </w:r>
    </w:p>
    <w:p w14:paraId="73121B49" w14:textId="77777777" w:rsidR="002D0887" w:rsidRPr="00235C27" w:rsidRDefault="002D0887" w:rsidP="002D0887">
      <w:pPr>
        <w:rPr>
          <w:i/>
          <w:iCs/>
          <w:lang w:eastAsia="en-US"/>
        </w:rPr>
      </w:pPr>
      <w:r w:rsidRPr="00235C27">
        <w:rPr>
          <w:i/>
          <w:iCs/>
          <w:lang w:eastAsia="en-US"/>
        </w:rPr>
        <w:t>For regions where LBT is not mandated, gNB should indicate to the UE this gNB-UE connection is operating in LBT mode or no-LBT mode. Further discussion whether one or both of the following alternatives can be used for indication:</w:t>
      </w:r>
    </w:p>
    <w:p w14:paraId="18ADC040" w14:textId="77777777" w:rsidR="002D0887" w:rsidRPr="00235C27" w:rsidRDefault="002D0887" w:rsidP="002D0887">
      <w:pPr>
        <w:pStyle w:val="ListParagraph"/>
        <w:numPr>
          <w:ilvl w:val="0"/>
          <w:numId w:val="34"/>
        </w:numPr>
        <w:kinsoku w:val="0"/>
        <w:autoSpaceDE/>
        <w:autoSpaceDN/>
        <w:spacing w:after="60" w:line="259" w:lineRule="auto"/>
        <w:jc w:val="left"/>
        <w:rPr>
          <w:rFonts w:ascii="Arial" w:hAnsi="Arial"/>
          <w:i/>
          <w:iCs/>
        </w:rPr>
      </w:pPr>
      <w:r w:rsidRPr="00235C27">
        <w:rPr>
          <w:rFonts w:ascii="Arial" w:hAnsi="Arial"/>
          <w:i/>
          <w:iCs/>
        </w:rPr>
        <w:t xml:space="preserve">Alt.1. Cell specific (common for all UEs in a cell) as part of </w:t>
      </w:r>
      <w:r w:rsidRPr="00235C27">
        <w:rPr>
          <w:rFonts w:ascii="Arial" w:hAnsi="Arial"/>
          <w:i/>
          <w:iCs/>
          <w:color w:val="FF0000"/>
        </w:rPr>
        <w:t xml:space="preserve">system information or dedicated RRC signaling </w:t>
      </w:r>
      <w:r w:rsidRPr="00235C27">
        <w:rPr>
          <w:rFonts w:ascii="Arial" w:hAnsi="Arial"/>
          <w:i/>
          <w:iCs/>
        </w:rPr>
        <w:t>or both</w:t>
      </w:r>
    </w:p>
    <w:p w14:paraId="5CB50D1F" w14:textId="77777777" w:rsidR="002D0887" w:rsidRPr="00235C27" w:rsidRDefault="002D0887" w:rsidP="002D0887">
      <w:pPr>
        <w:pStyle w:val="ListParagraph"/>
        <w:numPr>
          <w:ilvl w:val="0"/>
          <w:numId w:val="34"/>
        </w:numPr>
        <w:kinsoku w:val="0"/>
        <w:autoSpaceDE/>
        <w:autoSpaceDN/>
        <w:spacing w:after="60" w:line="259" w:lineRule="auto"/>
        <w:jc w:val="left"/>
        <w:rPr>
          <w:rFonts w:ascii="Arial" w:hAnsi="Arial"/>
          <w:i/>
          <w:iCs/>
          <w:strike/>
        </w:rPr>
      </w:pPr>
      <w:r w:rsidRPr="00235C27">
        <w:rPr>
          <w:rFonts w:ascii="Arial" w:hAnsi="Arial"/>
          <w:i/>
          <w:iCs/>
        </w:rPr>
        <w:t>Alt 2. UE specific (can be different for different UEs in a cell) as part of UE-specific RRC configuration</w:t>
      </w:r>
    </w:p>
    <w:p w14:paraId="28C54F1B" w14:textId="77777777" w:rsidR="002D0887" w:rsidRPr="00235C27" w:rsidRDefault="002D0887" w:rsidP="002D0887">
      <w:pPr>
        <w:pStyle w:val="ListParagraph"/>
        <w:numPr>
          <w:ilvl w:val="0"/>
          <w:numId w:val="34"/>
        </w:numPr>
        <w:kinsoku w:val="0"/>
        <w:autoSpaceDE/>
        <w:autoSpaceDN/>
        <w:spacing w:after="60" w:line="259" w:lineRule="auto"/>
        <w:jc w:val="left"/>
        <w:rPr>
          <w:rFonts w:ascii="Arial" w:hAnsi="Arial"/>
          <w:i/>
          <w:iCs/>
        </w:rPr>
      </w:pPr>
      <w:r w:rsidRPr="00235C27">
        <w:rPr>
          <w:rFonts w:ascii="Arial" w:hAnsi="Arial"/>
          <w:i/>
          <w:iCs/>
        </w:rPr>
        <w:t xml:space="preserve">FFS: Whether the indication of the decision on applying LBT mode or no-LBT  mode is per beam (can be different for different UEs in different beams or can be different for different beam pairs between gNB and the UE) or per cell (can be different for different cells for a UE in carrier aggregation) </w:t>
      </w:r>
    </w:p>
    <w:p w14:paraId="3478876A" w14:textId="77777777" w:rsidR="002D0887" w:rsidRPr="00235C27" w:rsidRDefault="002D0887" w:rsidP="002D0887">
      <w:pPr>
        <w:pStyle w:val="ListParagraph"/>
        <w:numPr>
          <w:ilvl w:val="0"/>
          <w:numId w:val="34"/>
        </w:numPr>
        <w:autoSpaceDE/>
        <w:autoSpaceDN/>
        <w:adjustRightInd/>
        <w:snapToGrid w:val="0"/>
        <w:spacing w:after="60" w:line="252" w:lineRule="auto"/>
        <w:jc w:val="left"/>
        <w:textAlignment w:val="auto"/>
        <w:rPr>
          <w:rFonts w:ascii="Arial" w:hAnsi="Arial"/>
          <w:i/>
          <w:iCs/>
          <w:color w:val="FF0000"/>
          <w:szCs w:val="20"/>
          <w:lang w:val="en-US"/>
        </w:rPr>
      </w:pPr>
      <w:r w:rsidRPr="00235C27">
        <w:rPr>
          <w:rFonts w:ascii="Arial" w:hAnsi="Arial"/>
          <w:i/>
          <w:iCs/>
          <w:color w:val="FF0000"/>
        </w:rPr>
        <w:t>FFS: Whether a gNB and its UE(s) can have different mode</w:t>
      </w:r>
    </w:p>
    <w:p w14:paraId="14F11E1C" w14:textId="5AD3AE75" w:rsidR="00664300" w:rsidRDefault="00664300" w:rsidP="00AD5861">
      <w:pPr>
        <w:rPr>
          <w:lang w:val="en-US"/>
        </w:rPr>
      </w:pPr>
    </w:p>
    <w:p w14:paraId="05D89B45" w14:textId="019B27E8" w:rsidR="00A36AEB" w:rsidRDefault="00A36AEB" w:rsidP="00AD5861">
      <w:pPr>
        <w:rPr>
          <w:lang w:val="en-US"/>
        </w:rPr>
      </w:pPr>
      <w:r>
        <w:rPr>
          <w:lang w:val="en-US"/>
        </w:rPr>
        <w:t xml:space="preserve">For Atl.1, LBT mode is indicated as cell specific signal is useful for the UE to determine which LBT mode to use before entering to the RRC connected mode. This Atl. </w:t>
      </w:r>
      <w:r w:rsidR="005D382B">
        <w:rPr>
          <w:lang w:val="en-US"/>
        </w:rPr>
        <w:t>i</w:t>
      </w:r>
      <w:r>
        <w:rPr>
          <w:lang w:val="en-US"/>
        </w:rPr>
        <w:t xml:space="preserve">s also </w:t>
      </w:r>
      <w:r w:rsidR="005D382B">
        <w:rPr>
          <w:lang w:val="en-US"/>
        </w:rPr>
        <w:t>similar to the mechanism to indicate LBT mode (whether dynamic LBT or semi statistic LBT) in rel-16. Therefore, it is reasonable to support Alt.1.</w:t>
      </w:r>
    </w:p>
    <w:p w14:paraId="2216F94B" w14:textId="3ABA9144" w:rsidR="00A35C7D" w:rsidRDefault="005D382B" w:rsidP="00AD5861">
      <w:pPr>
        <w:rPr>
          <w:lang w:val="en-US"/>
        </w:rPr>
      </w:pPr>
      <w:r w:rsidRPr="005D382B">
        <w:rPr>
          <w:lang w:val="en-US"/>
        </w:rPr>
        <w:t>For Alt.2, LBT mode i</w:t>
      </w:r>
      <w:r w:rsidRPr="00235C27">
        <w:rPr>
          <w:lang w:val="en-US"/>
        </w:rPr>
        <w:t>s in</w:t>
      </w:r>
      <w:r>
        <w:rPr>
          <w:lang w:val="en-US"/>
        </w:rPr>
        <w:t>dicated as part of UE-specific RRC configuration, which implies that different UEs could be indicated different LBT modes in the same cell. This Alt. could be useful for the scenario that channel access is supported by long-term interference measurement, in which gNB could switch some UEs that get consistent strong interference to the LBT mode.</w:t>
      </w:r>
    </w:p>
    <w:p w14:paraId="084220B4" w14:textId="615163DB" w:rsidR="000765C3" w:rsidRDefault="000765C3" w:rsidP="000765C3">
      <w:pPr>
        <w:pStyle w:val="Proposal"/>
        <w:rPr>
          <w:lang w:val="en-US"/>
        </w:rPr>
      </w:pPr>
      <w:bookmarkStart w:id="279" w:name="_Toc68593162"/>
      <w:r>
        <w:rPr>
          <w:lang w:val="en-US"/>
        </w:rPr>
        <w:t>Support Alt.1 and Atl.2 in the Proposal 2.2.7-1 in [</w:t>
      </w:r>
      <w:r w:rsidR="00861A39">
        <w:rPr>
          <w:lang w:val="en-US"/>
        </w:rPr>
        <w:t>8</w:t>
      </w:r>
      <w:r>
        <w:rPr>
          <w:lang w:val="en-US"/>
        </w:rPr>
        <w:t>]</w:t>
      </w:r>
      <w:r w:rsidRPr="00EB27C8">
        <w:rPr>
          <w:lang w:val="en-US"/>
        </w:rPr>
        <w:t>.</w:t>
      </w:r>
      <w:bookmarkEnd w:id="279"/>
      <w:r w:rsidRPr="00EB27C8">
        <w:rPr>
          <w:lang w:val="en-US"/>
        </w:rPr>
        <w:t xml:space="preserve"> </w:t>
      </w:r>
    </w:p>
    <w:p w14:paraId="38B65A61" w14:textId="77777777" w:rsidR="000765C3" w:rsidRPr="00EB27C8" w:rsidRDefault="000765C3" w:rsidP="00235C27">
      <w:pPr>
        <w:pStyle w:val="Proposal"/>
        <w:numPr>
          <w:ilvl w:val="0"/>
          <w:numId w:val="0"/>
        </w:numPr>
        <w:ind w:left="1304"/>
        <w:rPr>
          <w:lang w:val="en-US"/>
        </w:rPr>
      </w:pPr>
    </w:p>
    <w:p w14:paraId="01FAD20B" w14:textId="77777777" w:rsidR="000A2A63" w:rsidRDefault="00A35C7D" w:rsidP="00AD5861">
      <w:pPr>
        <w:rPr>
          <w:lang w:val="en-US"/>
        </w:rPr>
      </w:pPr>
      <w:r>
        <w:rPr>
          <w:lang w:val="en-US"/>
        </w:rPr>
        <w:t>Regarding to the first FFS of the above proposal</w:t>
      </w:r>
      <w:r w:rsidR="000765C3">
        <w:rPr>
          <w:lang w:val="en-US"/>
        </w:rPr>
        <w:t>, three different scenarios are considered:</w:t>
      </w:r>
    </w:p>
    <w:p w14:paraId="3073EDB0" w14:textId="77777777" w:rsidR="000A2A63" w:rsidRPr="006E7AF8" w:rsidRDefault="000A2A63" w:rsidP="000A2A63">
      <w:pPr>
        <w:pStyle w:val="ListParagraph"/>
        <w:numPr>
          <w:ilvl w:val="0"/>
          <w:numId w:val="35"/>
        </w:numPr>
        <w:rPr>
          <w:rFonts w:ascii="Arial" w:hAnsi="Arial"/>
          <w:lang w:val="en-US"/>
        </w:rPr>
      </w:pPr>
      <w:r w:rsidRPr="006E7AF8">
        <w:rPr>
          <w:rFonts w:ascii="Arial" w:hAnsi="Arial"/>
          <w:lang w:val="en-US"/>
        </w:rPr>
        <w:t>Different UEs with different beams in the same cell.</w:t>
      </w:r>
    </w:p>
    <w:p w14:paraId="2EA832C0" w14:textId="77777777" w:rsidR="000A2A63" w:rsidRPr="006E7AF8" w:rsidRDefault="000A2A63" w:rsidP="000A2A63">
      <w:pPr>
        <w:pStyle w:val="ListParagraph"/>
        <w:numPr>
          <w:ilvl w:val="0"/>
          <w:numId w:val="35"/>
        </w:numPr>
        <w:rPr>
          <w:rFonts w:ascii="Arial" w:hAnsi="Arial"/>
          <w:lang w:val="en-US"/>
        </w:rPr>
      </w:pPr>
      <w:r w:rsidRPr="006E7AF8">
        <w:rPr>
          <w:rFonts w:ascii="Arial" w:hAnsi="Arial"/>
          <w:lang w:val="en-US"/>
        </w:rPr>
        <w:t>Different beam pairs for the same gNB-UE pair.</w:t>
      </w:r>
    </w:p>
    <w:p w14:paraId="40352991" w14:textId="4A441D4A" w:rsidR="000A2A63" w:rsidRPr="006E7AF8" w:rsidRDefault="000A2A63" w:rsidP="000A2A63">
      <w:pPr>
        <w:pStyle w:val="ListParagraph"/>
        <w:numPr>
          <w:ilvl w:val="0"/>
          <w:numId w:val="35"/>
        </w:numPr>
        <w:rPr>
          <w:rFonts w:ascii="Arial" w:hAnsi="Arial"/>
          <w:lang w:val="en-US"/>
        </w:rPr>
      </w:pPr>
      <w:r w:rsidRPr="006E7AF8">
        <w:rPr>
          <w:rFonts w:ascii="Arial" w:hAnsi="Arial"/>
          <w:lang w:val="en-US"/>
        </w:rPr>
        <w:t>Different beams from different cells for the same UE.</w:t>
      </w:r>
    </w:p>
    <w:p w14:paraId="385FF9B3" w14:textId="77777777" w:rsidR="000A2A63" w:rsidRDefault="000A2A63" w:rsidP="000A2A63">
      <w:pPr>
        <w:rPr>
          <w:lang w:val="en-US"/>
        </w:rPr>
      </w:pPr>
      <w:r>
        <w:rPr>
          <w:lang w:val="en-US"/>
        </w:rPr>
        <w:t xml:space="preserve">For scenario i), we think it is covered by Alt.2, where the LBT mode is indicated per UE, regardless of the beam direction of each UE. </w:t>
      </w:r>
    </w:p>
    <w:p w14:paraId="481D4952" w14:textId="0E459895" w:rsidR="005D382B" w:rsidRDefault="000A2A63" w:rsidP="000A2A63">
      <w:pPr>
        <w:rPr>
          <w:lang w:val="en-US"/>
        </w:rPr>
      </w:pPr>
      <w:r>
        <w:rPr>
          <w:lang w:val="en-US"/>
        </w:rPr>
        <w:t xml:space="preserve">For scenario ii), the typical use case will be UE transmits different beams instantaneously </w:t>
      </w:r>
      <w:bookmarkStart w:id="280" w:name="_Hlk67042525"/>
      <w:r>
        <w:rPr>
          <w:lang w:val="en-US"/>
        </w:rPr>
        <w:t>in UL</w:t>
      </w:r>
      <w:bookmarkEnd w:id="280"/>
      <w:r>
        <w:rPr>
          <w:lang w:val="en-US"/>
        </w:rPr>
        <w:t xml:space="preserve">, where as different LBT modes are used for different beams. Then, the LBT procedure for multiple beams could be </w:t>
      </w:r>
      <w:r w:rsidR="005650D9">
        <w:rPr>
          <w:lang w:val="en-US"/>
        </w:rPr>
        <w:t>like</w:t>
      </w:r>
      <w:r>
        <w:rPr>
          <w:lang w:val="en-US"/>
        </w:rPr>
        <w:t xml:space="preserve"> multi-channel LBT, where different LBT engines will be aligned so that all LBTs could be finished in the same time for UL transmission alignment. However, the main benefit of no LBT mode is to reduce LBT overhead, if the beam with no LBT mode need to wait for the beam with LBT mode finishing LBT</w:t>
      </w:r>
      <w:r w:rsidR="00E01C1A">
        <w:rPr>
          <w:lang w:val="en-US"/>
        </w:rPr>
        <w:t xml:space="preserve">, then the benefit of no LBT is dismissed. Therefore, we do not see the benefit of indicating separate LBT mode for different beams for the same UE, which is more </w:t>
      </w:r>
      <w:bookmarkStart w:id="281" w:name="_Hlk67043121"/>
      <w:r w:rsidR="00E01C1A" w:rsidRPr="00E01C1A">
        <w:rPr>
          <w:lang w:val="en-US"/>
        </w:rPr>
        <w:t>complex</w:t>
      </w:r>
      <w:bookmarkEnd w:id="281"/>
      <w:r w:rsidR="00E01C1A">
        <w:rPr>
          <w:lang w:val="en-US"/>
        </w:rPr>
        <w:t xml:space="preserve">. </w:t>
      </w:r>
      <w:r>
        <w:rPr>
          <w:lang w:val="en-US"/>
        </w:rPr>
        <w:t xml:space="preserve">   </w:t>
      </w:r>
    </w:p>
    <w:p w14:paraId="6E83A12E" w14:textId="322479A6" w:rsidR="00E01C1A" w:rsidRDefault="00E01C1A" w:rsidP="000A2A63">
      <w:pPr>
        <w:rPr>
          <w:lang w:val="en-US"/>
        </w:rPr>
      </w:pPr>
      <w:r>
        <w:rPr>
          <w:lang w:val="en-US"/>
        </w:rPr>
        <w:t xml:space="preserve">For scenario iii) Similar to the discussion on the benefit of different LBT modes for different beams of the same UEs in scenario ii), we do not see the benefit to indicate different LBT mode for different beams from different cells. However, since LBT mode is already indicated independently per cell (if Alt.1 or Alt.2 is supported), no more </w:t>
      </w:r>
      <w:bookmarkStart w:id="282" w:name="_Hlk67063652"/>
      <w:r w:rsidRPr="00E01C1A">
        <w:rPr>
          <w:lang w:val="en-US"/>
        </w:rPr>
        <w:t>complex</w:t>
      </w:r>
      <w:r>
        <w:rPr>
          <w:lang w:val="en-US"/>
        </w:rPr>
        <w:t>ity</w:t>
      </w:r>
      <w:bookmarkEnd w:id="282"/>
      <w:r>
        <w:rPr>
          <w:lang w:val="en-US"/>
        </w:rPr>
        <w:t xml:space="preserve"> is required for indicate different LBT modes for different cells. It could be up to implementation </w:t>
      </w:r>
      <w:r>
        <w:rPr>
          <w:lang w:val="en-US"/>
        </w:rPr>
        <w:lastRenderedPageBreak/>
        <w:t>to whether to indicate the same or different LBT modes for different beams from different cells for the same UE.</w:t>
      </w:r>
    </w:p>
    <w:p w14:paraId="4C2AD403" w14:textId="54BA9D17" w:rsidR="00E01C1A" w:rsidRPr="00235C27" w:rsidRDefault="00E01C1A" w:rsidP="000A2A63">
      <w:pPr>
        <w:rPr>
          <w:lang w:val="en-US"/>
        </w:rPr>
      </w:pPr>
      <w:r>
        <w:rPr>
          <w:lang w:val="en-US"/>
        </w:rPr>
        <w:t>Regarding to the second FFS of the proposal 2.2.7-1, if Alt.2 is supported, it already cover</w:t>
      </w:r>
      <w:r w:rsidR="002B1EB3">
        <w:rPr>
          <w:lang w:val="en-US"/>
        </w:rPr>
        <w:t xml:space="preserve"> the case that gNB could have different LBT modes from some of its UE(s) when different LBT modes are configured for different UEs in the same cell.</w:t>
      </w:r>
    </w:p>
    <w:p w14:paraId="0B5DF176" w14:textId="7DE5E514" w:rsidR="008A2C71" w:rsidRPr="00EB27C8" w:rsidRDefault="00027BA7" w:rsidP="008A2C71">
      <w:pPr>
        <w:pStyle w:val="Heading1"/>
        <w:rPr>
          <w:lang w:val="en-US"/>
        </w:rPr>
      </w:pPr>
      <w:bookmarkStart w:id="283" w:name="_Toc46307406"/>
      <w:bookmarkStart w:id="284" w:name="_Toc47530184"/>
      <w:bookmarkStart w:id="285" w:name="_Toc68189033"/>
      <w:r>
        <w:rPr>
          <w:lang w:val="en-US"/>
        </w:rPr>
        <w:t>4</w:t>
      </w:r>
      <w:r w:rsidR="00C31E07" w:rsidRPr="00EB27C8">
        <w:rPr>
          <w:lang w:val="en-US"/>
        </w:rPr>
        <w:tab/>
      </w:r>
      <w:r w:rsidR="008A2C71" w:rsidRPr="00EB27C8">
        <w:rPr>
          <w:lang w:val="en-US"/>
        </w:rPr>
        <w:t>Conclusion</w:t>
      </w:r>
      <w:bookmarkEnd w:id="283"/>
      <w:bookmarkEnd w:id="284"/>
      <w:bookmarkEnd w:id="285"/>
    </w:p>
    <w:p w14:paraId="38A6F6F5" w14:textId="150E9D66" w:rsidR="008A1BF3" w:rsidRPr="00EB27C8" w:rsidRDefault="00F4098C" w:rsidP="002B27B4">
      <w:pPr>
        <w:pStyle w:val="BodyText"/>
        <w:rPr>
          <w:lang w:val="en-US"/>
        </w:rPr>
      </w:pPr>
      <w:r w:rsidRPr="00EB27C8">
        <w:rPr>
          <w:lang w:val="en-US"/>
        </w:rPr>
        <w:t xml:space="preserve">In this contribution, we first </w:t>
      </w:r>
      <w:r w:rsidRPr="00315A96">
        <w:rPr>
          <w:lang w:val="en-US"/>
        </w:rPr>
        <w:t>discuss th</w:t>
      </w:r>
      <w:r w:rsidR="00315A96">
        <w:rPr>
          <w:lang w:val="en-US"/>
        </w:rPr>
        <w:t xml:space="preserve">e baseline changes to LBT design that need to be addressed due to the change in the harmonized standard HS EN 302 567. Our analysis shows that there is no significant gain from doing LBT but we propose enhancements to different LBT mechanisms, its usage and design, </w:t>
      </w:r>
      <w:r w:rsidR="005733C8">
        <w:rPr>
          <w:lang w:val="en-US"/>
        </w:rPr>
        <w:t>when</w:t>
      </w:r>
      <w:r w:rsidR="00315A96">
        <w:rPr>
          <w:lang w:val="en-US"/>
        </w:rPr>
        <w:t xml:space="preserve"> </w:t>
      </w:r>
      <w:r w:rsidR="00537E0E">
        <w:rPr>
          <w:lang w:val="en-US"/>
        </w:rPr>
        <w:t>use</w:t>
      </w:r>
      <w:r w:rsidR="00315A96">
        <w:rPr>
          <w:lang w:val="en-US"/>
        </w:rPr>
        <w:t xml:space="preserve">d. </w:t>
      </w:r>
      <w:r w:rsidRPr="00EB27C8">
        <w:rPr>
          <w:lang w:val="en-US"/>
        </w:rPr>
        <w:t xml:space="preserve">Finally, we discuss a few potential enhancements that are beneficial to </w:t>
      </w:r>
      <w:bookmarkStart w:id="286" w:name="_Hlk67039075"/>
      <w:r w:rsidRPr="00EB27C8">
        <w:rPr>
          <w:lang w:val="en-US"/>
        </w:rPr>
        <w:t>NR operation in 52.6</w:t>
      </w:r>
      <w:r w:rsidR="004A5EE7">
        <w:rPr>
          <w:lang w:val="en-US"/>
        </w:rPr>
        <w:t> GHz</w:t>
      </w:r>
      <w:r w:rsidRPr="00EB27C8">
        <w:rPr>
          <w:lang w:val="en-US"/>
        </w:rPr>
        <w:t xml:space="preserve"> to 71 GHz</w:t>
      </w:r>
      <w:bookmarkEnd w:id="286"/>
      <w:r w:rsidRPr="00EB27C8">
        <w:rPr>
          <w:lang w:val="en-US"/>
        </w:rPr>
        <w:t>.</w:t>
      </w:r>
      <w:sdt>
        <w:sdtPr>
          <w:rPr>
            <w:lang w:val="en-US"/>
          </w:rPr>
          <w:id w:val="-1158602291"/>
          <w:docPartObj>
            <w:docPartGallery w:val="Table of Contents"/>
            <w:docPartUnique/>
          </w:docPartObj>
        </w:sdtPr>
        <w:sdtEndPr>
          <w:rPr>
            <w:b/>
            <w:bCs/>
            <w:noProof/>
          </w:rPr>
        </w:sdtEndPr>
        <w:sdtContent>
          <w:r w:rsidRPr="00EB27C8">
            <w:rPr>
              <w:lang w:val="en-US"/>
            </w:rPr>
            <w:t xml:space="preserve"> </w:t>
          </w:r>
          <w:r w:rsidR="00722808" w:rsidRPr="00EB27C8">
            <w:rPr>
              <w:lang w:val="en-US"/>
            </w:rPr>
            <w:t>The following observations can be drawn:</w:t>
          </w:r>
        </w:sdtContent>
      </w:sdt>
    </w:p>
    <w:p w14:paraId="59DF7F92" w14:textId="77777777" w:rsidR="003A2208" w:rsidRDefault="003C5C90">
      <w:pPr>
        <w:pStyle w:val="TableofFigures"/>
        <w:tabs>
          <w:tab w:val="right" w:leader="dot" w:pos="9629"/>
        </w:tabs>
        <w:rPr>
          <w:rFonts w:asciiTheme="minorHAnsi" w:eastAsiaTheme="minorEastAsia" w:hAnsiTheme="minorHAnsi" w:cstheme="minorBidi"/>
          <w:b w:val="0"/>
          <w:noProof/>
          <w:sz w:val="22"/>
          <w:szCs w:val="22"/>
          <w:lang w:val="sv-SE" w:eastAsia="ja-JP"/>
        </w:rPr>
      </w:pPr>
      <w:r w:rsidRPr="00EB27C8">
        <w:rPr>
          <w:bCs/>
          <w:lang w:val="en-US"/>
        </w:rPr>
        <w:fldChar w:fldCharType="begin"/>
      </w:r>
      <w:r>
        <w:instrText xml:space="preserve"> TOC \f O \n \h \z \t "Observation" \c </w:instrText>
      </w:r>
      <w:r w:rsidRPr="00EB27C8">
        <w:rPr>
          <w:bCs/>
          <w:lang w:val="en-US"/>
        </w:rPr>
        <w:fldChar w:fldCharType="separate"/>
      </w:r>
      <w:hyperlink w:anchor="_Toc68593113" w:history="1">
        <w:r w:rsidR="003A2208" w:rsidRPr="005B4150">
          <w:rPr>
            <w:rStyle w:val="Hyperlink"/>
            <w:i/>
            <w:noProof/>
            <w:lang w:val="en-US"/>
          </w:rPr>
          <w:t>Observation 1</w:t>
        </w:r>
        <w:r w:rsidR="003A2208">
          <w:rPr>
            <w:rFonts w:asciiTheme="minorHAnsi" w:eastAsiaTheme="minorEastAsia" w:hAnsiTheme="minorHAnsi" w:cstheme="minorBidi"/>
            <w:b w:val="0"/>
            <w:noProof/>
            <w:sz w:val="22"/>
            <w:szCs w:val="22"/>
            <w:lang w:val="sv-SE" w:eastAsia="ja-JP"/>
          </w:rPr>
          <w:tab/>
        </w:r>
        <w:r w:rsidR="003A2208" w:rsidRPr="005B4150">
          <w:rPr>
            <w:rStyle w:val="Hyperlink"/>
            <w:noProof/>
            <w:lang w:val="en-US"/>
          </w:rPr>
          <w:t>ED threshold defined in EN 302 567 v2.2.0 is a function of the transmission’s EIRP Pout, which includes the transmission beamforming gain. It does not include the sensing beamforming gain.</w:t>
        </w:r>
      </w:hyperlink>
    </w:p>
    <w:p w14:paraId="6E2DE046"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14" w:history="1">
        <w:r w:rsidRPr="005B4150">
          <w:rPr>
            <w:rStyle w:val="Hyperlink"/>
            <w:i/>
            <w:noProof/>
            <w:lang w:val="en-US"/>
          </w:rPr>
          <w:t>Observation 2</w:t>
        </w:r>
        <w:r>
          <w:rPr>
            <w:rFonts w:asciiTheme="minorHAnsi" w:eastAsiaTheme="minorEastAsia" w:hAnsiTheme="minorHAnsi" w:cstheme="minorBidi"/>
            <w:b w:val="0"/>
            <w:noProof/>
            <w:sz w:val="22"/>
            <w:szCs w:val="22"/>
            <w:lang w:val="sv-SE" w:eastAsia="ja-JP"/>
          </w:rPr>
          <w:tab/>
        </w:r>
        <w:r w:rsidRPr="005B4150">
          <w:rPr>
            <w:rStyle w:val="Hyperlink"/>
            <w:noProof/>
            <w:lang w:val="en-US"/>
          </w:rPr>
          <w:t>In EN 302 567, the nominal channel bandwidth and at least one transmission mode with occupied channel BW 70% of NBW is defined for spurious out-of-band emissions and not for LBT purposes.</w:t>
        </w:r>
      </w:hyperlink>
    </w:p>
    <w:p w14:paraId="7101CE45"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15" w:history="1">
        <w:r w:rsidRPr="005B4150">
          <w:rPr>
            <w:rStyle w:val="Hyperlink"/>
            <w:i/>
            <w:noProof/>
            <w:lang w:val="en-US"/>
          </w:rPr>
          <w:t>Observation 3</w:t>
        </w:r>
        <w:r>
          <w:rPr>
            <w:rFonts w:asciiTheme="minorHAnsi" w:eastAsiaTheme="minorEastAsia" w:hAnsiTheme="minorHAnsi" w:cstheme="minorBidi"/>
            <w:b w:val="0"/>
            <w:noProof/>
            <w:sz w:val="22"/>
            <w:szCs w:val="22"/>
            <w:lang w:val="sv-SE" w:eastAsia="ja-JP"/>
          </w:rPr>
          <w:tab/>
        </w:r>
        <w:r w:rsidRPr="005B4150">
          <w:rPr>
            <w:rStyle w:val="Hyperlink"/>
            <w:noProof/>
            <w:lang w:val="en-US"/>
          </w:rPr>
          <w:t>The relationship between the LBT bandwidth and the channel bandwidth is not specified in EN 302 567 for the sake of technology-neutrality and flexibility.</w:t>
        </w:r>
      </w:hyperlink>
    </w:p>
    <w:p w14:paraId="6D531C2F"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16" w:history="1">
        <w:r w:rsidRPr="005B4150">
          <w:rPr>
            <w:rStyle w:val="Hyperlink"/>
            <w:i/>
            <w:noProof/>
            <w:lang w:val="en-US"/>
          </w:rPr>
          <w:t>Observation 4</w:t>
        </w:r>
        <w:r>
          <w:rPr>
            <w:rFonts w:asciiTheme="minorHAnsi" w:eastAsiaTheme="minorEastAsia" w:hAnsiTheme="minorHAnsi" w:cstheme="minorBidi"/>
            <w:b w:val="0"/>
            <w:noProof/>
            <w:sz w:val="22"/>
            <w:szCs w:val="22"/>
            <w:lang w:val="sv-SE" w:eastAsia="ja-JP"/>
          </w:rPr>
          <w:tab/>
        </w:r>
        <w:r w:rsidRPr="005B4150">
          <w:rPr>
            <w:rStyle w:val="Hyperlink"/>
            <w:noProof/>
            <w:lang w:val="en-US"/>
          </w:rPr>
          <w:t>Operating channel BW defined in EN 302 567 is the LBT BW in RAN1 which is already defined in 37.213 as a “channel”</w:t>
        </w:r>
      </w:hyperlink>
    </w:p>
    <w:p w14:paraId="286D1F4D"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17" w:history="1">
        <w:r w:rsidRPr="005B4150">
          <w:rPr>
            <w:rStyle w:val="Hyperlink"/>
            <w:i/>
            <w:noProof/>
            <w:lang w:val="en-US"/>
          </w:rPr>
          <w:t>Observation 5</w:t>
        </w:r>
        <w:r>
          <w:rPr>
            <w:rFonts w:asciiTheme="minorHAnsi" w:eastAsiaTheme="minorEastAsia" w:hAnsiTheme="minorHAnsi" w:cstheme="minorBidi"/>
            <w:b w:val="0"/>
            <w:noProof/>
            <w:sz w:val="22"/>
            <w:szCs w:val="22"/>
            <w:lang w:val="sv-SE" w:eastAsia="ja-JP"/>
          </w:rPr>
          <w:tab/>
        </w:r>
        <w:r w:rsidRPr="005B4150">
          <w:rPr>
            <w:rStyle w:val="Hyperlink"/>
            <w:noProof/>
            <w:lang w:val="en-US"/>
          </w:rPr>
          <w:t>Definitions in EN 302 567 and TS 37.213 at least covers Alt SC1 and Alt SC2.</w:t>
        </w:r>
      </w:hyperlink>
    </w:p>
    <w:p w14:paraId="7D5699EC"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18" w:history="1">
        <w:r w:rsidRPr="005B4150">
          <w:rPr>
            <w:rStyle w:val="Hyperlink"/>
            <w:i/>
            <w:noProof/>
            <w:lang w:val="en-US"/>
          </w:rPr>
          <w:t>Observation 6</w:t>
        </w:r>
        <w:r>
          <w:rPr>
            <w:rFonts w:asciiTheme="minorHAnsi" w:eastAsiaTheme="minorEastAsia" w:hAnsiTheme="minorHAnsi" w:cstheme="minorBidi"/>
            <w:b w:val="0"/>
            <w:noProof/>
            <w:sz w:val="22"/>
            <w:szCs w:val="22"/>
            <w:lang w:val="sv-SE" w:eastAsia="ja-JP"/>
          </w:rPr>
          <w:tab/>
        </w:r>
        <w:r w:rsidRPr="005B4150">
          <w:rPr>
            <w:rStyle w:val="Hyperlink"/>
            <w:noProof/>
            <w:lang w:val="en-US"/>
          </w:rPr>
          <w:t>ETSI regulation for 60 GHz bands do not support Type B multi-channel access.</w:t>
        </w:r>
      </w:hyperlink>
    </w:p>
    <w:p w14:paraId="7E5BE17A"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19" w:history="1">
        <w:r w:rsidRPr="005B4150">
          <w:rPr>
            <w:rStyle w:val="Hyperlink"/>
            <w:i/>
            <w:noProof/>
            <w:lang w:val="en-US"/>
          </w:rPr>
          <w:t>Observation 7</w:t>
        </w:r>
        <w:r>
          <w:rPr>
            <w:rFonts w:asciiTheme="minorHAnsi" w:eastAsiaTheme="minorEastAsia" w:hAnsiTheme="minorHAnsi" w:cstheme="minorBidi"/>
            <w:b w:val="0"/>
            <w:noProof/>
            <w:sz w:val="22"/>
            <w:szCs w:val="22"/>
            <w:lang w:val="sv-SE" w:eastAsia="ja-JP"/>
          </w:rPr>
          <w:tab/>
        </w:r>
        <w:r w:rsidRPr="005B4150">
          <w:rPr>
            <w:rStyle w:val="Hyperlink"/>
            <w:noProof/>
            <w:lang w:val="en-US"/>
          </w:rPr>
          <w:t>SCS transmissions have a duty cycle requirement but no limitations on the number of SCS transmissions within the observation period</w:t>
        </w:r>
      </w:hyperlink>
    </w:p>
    <w:p w14:paraId="25E5F125"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20" w:history="1">
        <w:r w:rsidRPr="005B4150">
          <w:rPr>
            <w:rStyle w:val="Hyperlink"/>
            <w:i/>
            <w:noProof/>
            <w:lang w:val="en-US"/>
          </w:rPr>
          <w:t>Observation 8</w:t>
        </w:r>
        <w:r>
          <w:rPr>
            <w:rFonts w:asciiTheme="minorHAnsi" w:eastAsiaTheme="minorEastAsia" w:hAnsiTheme="minorHAnsi" w:cstheme="minorBidi"/>
            <w:b w:val="0"/>
            <w:noProof/>
            <w:sz w:val="22"/>
            <w:szCs w:val="22"/>
            <w:lang w:val="sv-SE" w:eastAsia="ja-JP"/>
          </w:rPr>
          <w:tab/>
        </w:r>
        <w:r w:rsidRPr="005B4150">
          <w:rPr>
            <w:rStyle w:val="Hyperlink"/>
            <w:noProof/>
            <w:lang w:val="en-US"/>
          </w:rPr>
          <w:t>The effectiveness of LBT itself as medium access mechanism for co-existence in unlicensed spectrum in 60 GHz band is questionable. Therefore, any further enhancement on LBT baseline from the HS need to be justified both on the performance gain and the required complexity.</w:t>
        </w:r>
      </w:hyperlink>
    </w:p>
    <w:p w14:paraId="0160DA9B"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21" w:history="1">
        <w:r w:rsidRPr="005B4150">
          <w:rPr>
            <w:rStyle w:val="Hyperlink"/>
            <w:i/>
            <w:noProof/>
            <w:lang w:val="en-US"/>
          </w:rPr>
          <w:t>Observation 9</w:t>
        </w:r>
        <w:r>
          <w:rPr>
            <w:rFonts w:asciiTheme="minorHAnsi" w:eastAsiaTheme="minorEastAsia" w:hAnsiTheme="minorHAnsi" w:cstheme="minorBidi"/>
            <w:b w:val="0"/>
            <w:noProof/>
            <w:sz w:val="22"/>
            <w:szCs w:val="22"/>
            <w:lang w:val="sv-SE" w:eastAsia="ja-JP"/>
          </w:rPr>
          <w:tab/>
        </w:r>
        <w:r w:rsidRPr="005B4150">
          <w:rPr>
            <w:rStyle w:val="Hyperlink"/>
            <w:noProof/>
            <w:lang w:val="en-US"/>
          </w:rPr>
          <w:t>Common understanding in ETSI and IEEE 802.11ad and IEEE 802.11ay specs are omni-directional LBT or quasi-omnidirectional LBT</w:t>
        </w:r>
      </w:hyperlink>
    </w:p>
    <w:p w14:paraId="7BAF2EB1"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22" w:history="1">
        <w:r w:rsidRPr="005B4150">
          <w:rPr>
            <w:rStyle w:val="Hyperlink"/>
            <w:i/>
            <w:noProof/>
            <w:lang w:val="en-US"/>
          </w:rPr>
          <w:t>Observation 10</w:t>
        </w:r>
        <w:r>
          <w:rPr>
            <w:rFonts w:asciiTheme="minorHAnsi" w:eastAsiaTheme="minorEastAsia" w:hAnsiTheme="minorHAnsi" w:cstheme="minorBidi"/>
            <w:b w:val="0"/>
            <w:noProof/>
            <w:sz w:val="22"/>
            <w:szCs w:val="22"/>
            <w:lang w:val="sv-SE" w:eastAsia="ja-JP"/>
          </w:rPr>
          <w:tab/>
        </w:r>
        <w:r w:rsidRPr="005B4150">
          <w:rPr>
            <w:rStyle w:val="Hyperlink"/>
            <w:noProof/>
            <w:lang w:val="en-US"/>
          </w:rPr>
          <w:t>Simulation studies in general indicate no significant gain from using directional LBT.</w:t>
        </w:r>
      </w:hyperlink>
    </w:p>
    <w:p w14:paraId="0A9F39F6"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23" w:history="1">
        <w:r w:rsidRPr="005B4150">
          <w:rPr>
            <w:rStyle w:val="Hyperlink"/>
            <w:i/>
            <w:noProof/>
            <w:lang w:val="en-US"/>
          </w:rPr>
          <w:t>Observation 11</w:t>
        </w:r>
        <w:r>
          <w:rPr>
            <w:rFonts w:asciiTheme="minorHAnsi" w:eastAsiaTheme="minorEastAsia" w:hAnsiTheme="minorHAnsi" w:cstheme="minorBidi"/>
            <w:b w:val="0"/>
            <w:noProof/>
            <w:sz w:val="22"/>
            <w:szCs w:val="22"/>
            <w:lang w:val="sv-SE" w:eastAsia="ja-JP"/>
          </w:rPr>
          <w:tab/>
        </w:r>
        <w:r w:rsidRPr="005B4150">
          <w:rPr>
            <w:rStyle w:val="Hyperlink"/>
            <w:noProof/>
            <w:lang w:val="en-US"/>
          </w:rPr>
          <w:t>Beam correspondence is an essential feature to define any relationship between the sensing beam and the corresponding transmission beam.</w:t>
        </w:r>
      </w:hyperlink>
    </w:p>
    <w:p w14:paraId="197F428C"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24" w:history="1">
        <w:r w:rsidRPr="005B4150">
          <w:rPr>
            <w:rStyle w:val="Hyperlink"/>
            <w:i/>
            <w:noProof/>
            <w:lang w:val="en-US"/>
          </w:rPr>
          <w:t>Observation 12</w:t>
        </w:r>
        <w:r>
          <w:rPr>
            <w:rFonts w:asciiTheme="minorHAnsi" w:eastAsiaTheme="minorEastAsia" w:hAnsiTheme="minorHAnsi" w:cstheme="minorBidi"/>
            <w:b w:val="0"/>
            <w:noProof/>
            <w:sz w:val="22"/>
            <w:szCs w:val="22"/>
            <w:lang w:val="sv-SE" w:eastAsia="ja-JP"/>
          </w:rPr>
          <w:tab/>
        </w:r>
        <w:r w:rsidRPr="005B4150">
          <w:rPr>
            <w:rStyle w:val="Hyperlink"/>
            <w:noProof/>
            <w:lang w:val="en-US"/>
          </w:rPr>
          <w:t>Even if beam correspondence is supported, it is complex to define a directional sensing beam that covers several transmission beams and would involve a large RAN1 specification effort.</w:t>
        </w:r>
      </w:hyperlink>
    </w:p>
    <w:p w14:paraId="4228C6D5"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25" w:history="1">
        <w:r w:rsidRPr="005B4150">
          <w:rPr>
            <w:rStyle w:val="Hyperlink"/>
            <w:i/>
            <w:noProof/>
            <w:lang w:val="en-US"/>
          </w:rPr>
          <w:t>Observation 13</w:t>
        </w:r>
        <w:r>
          <w:rPr>
            <w:rFonts w:asciiTheme="minorHAnsi" w:eastAsiaTheme="minorEastAsia" w:hAnsiTheme="minorHAnsi" w:cstheme="minorBidi"/>
            <w:b w:val="0"/>
            <w:noProof/>
            <w:sz w:val="22"/>
            <w:szCs w:val="22"/>
            <w:lang w:val="sv-SE" w:eastAsia="ja-JP"/>
          </w:rPr>
          <w:tab/>
        </w:r>
        <w:r w:rsidRPr="005B4150">
          <w:rPr>
            <w:rStyle w:val="Hyperlink"/>
            <w:noProof/>
            <w:lang w:val="en-US"/>
          </w:rPr>
          <w:t>Directional LBT is currently not precluded in the existing regulations. EN 302 567¨s tests intrinsically ensure sensing beam is in the direction of the transmission beam for devices equipped with directional antenna systems.</w:t>
        </w:r>
      </w:hyperlink>
    </w:p>
    <w:p w14:paraId="3160A848"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26" w:history="1">
        <w:r w:rsidRPr="005B4150">
          <w:rPr>
            <w:rStyle w:val="Hyperlink"/>
            <w:i/>
            <w:noProof/>
            <w:lang w:val="en-US"/>
          </w:rPr>
          <w:t>Observation 14</w:t>
        </w:r>
        <w:r>
          <w:rPr>
            <w:rFonts w:asciiTheme="minorHAnsi" w:eastAsiaTheme="minorEastAsia" w:hAnsiTheme="minorHAnsi" w:cstheme="minorBidi"/>
            <w:b w:val="0"/>
            <w:noProof/>
            <w:sz w:val="22"/>
            <w:szCs w:val="22"/>
            <w:lang w:val="sv-SE" w:eastAsia="ja-JP"/>
          </w:rPr>
          <w:tab/>
        </w:r>
        <w:r w:rsidRPr="005B4150">
          <w:rPr>
            <w:rStyle w:val="Hyperlink"/>
            <w:noProof/>
            <w:lang w:val="en-US"/>
          </w:rPr>
          <w:t>Ideal receiver assisted LBT does not show performance improvement as compared to no LBT operation.</w:t>
        </w:r>
      </w:hyperlink>
    </w:p>
    <w:p w14:paraId="64248FE5"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27" w:history="1">
        <w:r w:rsidRPr="005B4150">
          <w:rPr>
            <w:rStyle w:val="Hyperlink"/>
            <w:i/>
            <w:noProof/>
            <w:lang w:val="en-US"/>
          </w:rPr>
          <w:t>Observation 15</w:t>
        </w:r>
        <w:r>
          <w:rPr>
            <w:rFonts w:asciiTheme="minorHAnsi" w:eastAsiaTheme="minorEastAsia" w:hAnsiTheme="minorHAnsi" w:cstheme="minorBidi"/>
            <w:b w:val="0"/>
            <w:noProof/>
            <w:sz w:val="22"/>
            <w:szCs w:val="22"/>
            <w:lang w:val="sv-SE" w:eastAsia="ja-JP"/>
          </w:rPr>
          <w:tab/>
        </w:r>
        <w:r w:rsidRPr="005B4150">
          <w:rPr>
            <w:rStyle w:val="Hyperlink"/>
            <w:noProof/>
            <w:lang w:val="en-US"/>
          </w:rPr>
          <w:t>Good link adaptation algorithm is enough to cope with occasional interference in 60 GHz band</w:t>
        </w:r>
      </w:hyperlink>
    </w:p>
    <w:p w14:paraId="69B137CE"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28" w:history="1">
        <w:r w:rsidRPr="005B4150">
          <w:rPr>
            <w:rStyle w:val="Hyperlink"/>
            <w:i/>
            <w:noProof/>
          </w:rPr>
          <w:t>Observation 16</w:t>
        </w:r>
        <w:r>
          <w:rPr>
            <w:rFonts w:asciiTheme="minorHAnsi" w:eastAsiaTheme="minorEastAsia" w:hAnsiTheme="minorHAnsi" w:cstheme="minorBidi"/>
            <w:b w:val="0"/>
            <w:noProof/>
            <w:sz w:val="22"/>
            <w:szCs w:val="22"/>
            <w:lang w:val="sv-SE" w:eastAsia="ja-JP"/>
          </w:rPr>
          <w:tab/>
        </w:r>
        <w:r w:rsidRPr="005B4150">
          <w:rPr>
            <w:rStyle w:val="Hyperlink"/>
            <w:noProof/>
          </w:rPr>
          <w:t>It is unclear what Alt3 represents. From our understanding, Alt2 and Alt3 are similar aperiodic reporting mechanisms with Alt3 having additional overhead in terms of LBT.</w:t>
        </w:r>
      </w:hyperlink>
    </w:p>
    <w:p w14:paraId="4EB6BE17"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29" w:history="1">
        <w:r w:rsidRPr="005B4150">
          <w:rPr>
            <w:rStyle w:val="Hyperlink"/>
            <w:rFonts w:eastAsia="MS Mincho"/>
            <w:i/>
            <w:noProof/>
          </w:rPr>
          <w:t>Observation 17</w:t>
        </w:r>
        <w:r>
          <w:rPr>
            <w:rFonts w:asciiTheme="minorHAnsi" w:eastAsiaTheme="minorEastAsia" w:hAnsiTheme="minorHAnsi" w:cstheme="minorBidi"/>
            <w:b w:val="0"/>
            <w:noProof/>
            <w:sz w:val="22"/>
            <w:szCs w:val="22"/>
            <w:lang w:val="sv-SE" w:eastAsia="ja-JP"/>
          </w:rPr>
          <w:tab/>
        </w:r>
        <w:r w:rsidRPr="005B4150">
          <w:rPr>
            <w:rStyle w:val="Hyperlink"/>
            <w:rFonts w:eastAsia="MS Mincho"/>
            <w:noProof/>
          </w:rPr>
          <w:t>CSI-Reporting mechanism in the current specification is a suitable tool to communicate receiver assistance information to the transmitter, i.e., the gNB. Enhancement may be needed to enable aperiodic CSI reporting to be triggered by DL DCIs and to be transmitted on PUCCH as being discussed in the URLLC WI.</w:t>
        </w:r>
      </w:hyperlink>
    </w:p>
    <w:p w14:paraId="53A7538B"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30" w:history="1">
        <w:r w:rsidRPr="005B4150">
          <w:rPr>
            <w:rStyle w:val="Hyperlink"/>
            <w:rFonts w:eastAsia="MS Mincho"/>
            <w:i/>
            <w:noProof/>
          </w:rPr>
          <w:t>Observation 18</w:t>
        </w:r>
        <w:r>
          <w:rPr>
            <w:rFonts w:asciiTheme="minorHAnsi" w:eastAsiaTheme="minorEastAsia" w:hAnsiTheme="minorHAnsi" w:cstheme="minorBidi"/>
            <w:b w:val="0"/>
            <w:noProof/>
            <w:sz w:val="22"/>
            <w:szCs w:val="22"/>
            <w:lang w:val="sv-SE" w:eastAsia="ja-JP"/>
          </w:rPr>
          <w:tab/>
        </w:r>
        <w:r w:rsidRPr="005B4150">
          <w:rPr>
            <w:rStyle w:val="Hyperlink"/>
            <w:noProof/>
          </w:rPr>
          <w:t>Current processing delays for CSI reports in NR are rather long, which diminishes any potential benefit of</w:t>
        </w:r>
        <w:r w:rsidRPr="005B4150">
          <w:rPr>
            <w:rStyle w:val="Hyperlink"/>
            <w:i/>
            <w:iCs/>
            <w:noProof/>
          </w:rPr>
          <w:t xml:space="preserve"> </w:t>
        </w:r>
        <w:r w:rsidRPr="005B4150">
          <w:rPr>
            <w:rStyle w:val="Hyperlink"/>
            <w:noProof/>
          </w:rPr>
          <w:t>receiver assisted channel access. If any gains of receiver assisted channel access are to be expected at all, then it requires fast feedback.</w:t>
        </w:r>
      </w:hyperlink>
    </w:p>
    <w:p w14:paraId="553CD782"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31" w:history="1">
        <w:r w:rsidRPr="005B4150">
          <w:rPr>
            <w:rStyle w:val="Hyperlink"/>
            <w:i/>
            <w:noProof/>
            <w:lang w:val="en-US"/>
          </w:rPr>
          <w:t>Observation 19</w:t>
        </w:r>
        <w:r>
          <w:rPr>
            <w:rFonts w:asciiTheme="minorHAnsi" w:eastAsiaTheme="minorEastAsia" w:hAnsiTheme="minorHAnsi" w:cstheme="minorBidi"/>
            <w:b w:val="0"/>
            <w:noProof/>
            <w:sz w:val="22"/>
            <w:szCs w:val="22"/>
            <w:lang w:val="sv-SE" w:eastAsia="ja-JP"/>
          </w:rPr>
          <w:tab/>
        </w:r>
        <w:r w:rsidRPr="005B4150">
          <w:rPr>
            <w:rStyle w:val="Hyperlink"/>
            <w:noProof/>
            <w:lang w:val="en-US"/>
          </w:rPr>
          <w:t>CAT2 LBT is not specified in HS EN 302 567</w:t>
        </w:r>
      </w:hyperlink>
    </w:p>
    <w:p w14:paraId="1A24722B"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32" w:history="1">
        <w:r w:rsidRPr="005B4150">
          <w:rPr>
            <w:rStyle w:val="Hyperlink"/>
            <w:i/>
            <w:noProof/>
            <w:lang w:val="en-US"/>
          </w:rPr>
          <w:t>Observation 20</w:t>
        </w:r>
        <w:r>
          <w:rPr>
            <w:rFonts w:asciiTheme="minorHAnsi" w:eastAsiaTheme="minorEastAsia" w:hAnsiTheme="minorHAnsi" w:cstheme="minorBidi"/>
            <w:b w:val="0"/>
            <w:noProof/>
            <w:sz w:val="22"/>
            <w:szCs w:val="22"/>
            <w:lang w:val="sv-SE" w:eastAsia="ja-JP"/>
          </w:rPr>
          <w:tab/>
        </w:r>
        <w:r w:rsidRPr="005B4150">
          <w:rPr>
            <w:rStyle w:val="Hyperlink"/>
            <w:noProof/>
            <w:lang w:val="en-US"/>
          </w:rPr>
          <w:t>Simulations study show that there is no consistent gain using CAT2 LBT compared to no LBT for COT sharing.</w:t>
        </w:r>
      </w:hyperlink>
    </w:p>
    <w:p w14:paraId="033C8A3B"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33" w:history="1">
        <w:r w:rsidRPr="005B4150">
          <w:rPr>
            <w:rStyle w:val="Hyperlink"/>
            <w:rFonts w:eastAsia="MS Mincho"/>
            <w:i/>
            <w:noProof/>
          </w:rPr>
          <w:t>Observation 21</w:t>
        </w:r>
        <w:r>
          <w:rPr>
            <w:rFonts w:asciiTheme="minorHAnsi" w:eastAsiaTheme="minorEastAsia" w:hAnsiTheme="minorHAnsi" w:cstheme="minorBidi"/>
            <w:b w:val="0"/>
            <w:noProof/>
            <w:sz w:val="22"/>
            <w:szCs w:val="22"/>
            <w:lang w:val="sv-SE" w:eastAsia="ja-JP"/>
          </w:rPr>
          <w:tab/>
        </w:r>
        <w:r w:rsidRPr="005B4150">
          <w:rPr>
            <w:rStyle w:val="Hyperlink"/>
            <w:rFonts w:eastAsia="MS Mincho"/>
            <w:noProof/>
          </w:rPr>
          <w:t>It is not precluded to do CAT2 LBT in addition to the CAT3 LBT requirements. There is no motivation to specify it in the 3GPP RAN1 standard.</w:t>
        </w:r>
      </w:hyperlink>
    </w:p>
    <w:p w14:paraId="448FAC29"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34" w:history="1">
        <w:r w:rsidRPr="005B4150">
          <w:rPr>
            <w:rStyle w:val="Hyperlink"/>
            <w:i/>
            <w:noProof/>
          </w:rPr>
          <w:t>Observation 22</w:t>
        </w:r>
        <w:r>
          <w:rPr>
            <w:rFonts w:asciiTheme="minorHAnsi" w:eastAsiaTheme="minorEastAsia" w:hAnsiTheme="minorHAnsi" w:cstheme="minorBidi"/>
            <w:b w:val="0"/>
            <w:noProof/>
            <w:sz w:val="22"/>
            <w:szCs w:val="22"/>
            <w:lang w:val="sv-SE" w:eastAsia="ja-JP"/>
          </w:rPr>
          <w:tab/>
        </w:r>
        <w:r w:rsidRPr="005B4150">
          <w:rPr>
            <w:rStyle w:val="Hyperlink"/>
            <w:noProof/>
          </w:rPr>
          <w:t>ETSI BRAN regulations do not specify a minimum or maximum gap in the 60 GHz HS.</w:t>
        </w:r>
      </w:hyperlink>
    </w:p>
    <w:p w14:paraId="56CC799C"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35" w:history="1">
        <w:r w:rsidRPr="005B4150">
          <w:rPr>
            <w:rStyle w:val="Hyperlink"/>
            <w:i/>
            <w:noProof/>
          </w:rPr>
          <w:t>Observation 23</w:t>
        </w:r>
        <w:r>
          <w:rPr>
            <w:rFonts w:asciiTheme="minorHAnsi" w:eastAsiaTheme="minorEastAsia" w:hAnsiTheme="minorHAnsi" w:cstheme="minorBidi"/>
            <w:b w:val="0"/>
            <w:noProof/>
            <w:sz w:val="22"/>
            <w:szCs w:val="22"/>
            <w:lang w:val="sv-SE" w:eastAsia="ja-JP"/>
          </w:rPr>
          <w:tab/>
        </w:r>
        <w:r w:rsidRPr="005B4150">
          <w:rPr>
            <w:rStyle w:val="Hyperlink"/>
            <w:noProof/>
          </w:rPr>
          <w:t>Minimum gaps in a technology are determined by the processing delays and TX-RX turnaround times.</w:t>
        </w:r>
      </w:hyperlink>
    </w:p>
    <w:p w14:paraId="7D6248E8"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36" w:history="1">
        <w:r w:rsidRPr="005B4150">
          <w:rPr>
            <w:rStyle w:val="Hyperlink"/>
            <w:i/>
            <w:noProof/>
          </w:rPr>
          <w:t>Observation 24</w:t>
        </w:r>
        <w:r>
          <w:rPr>
            <w:rFonts w:asciiTheme="minorHAnsi" w:eastAsiaTheme="minorEastAsia" w:hAnsiTheme="minorHAnsi" w:cstheme="minorBidi"/>
            <w:b w:val="0"/>
            <w:noProof/>
            <w:sz w:val="22"/>
            <w:szCs w:val="22"/>
            <w:lang w:val="sv-SE" w:eastAsia="ja-JP"/>
          </w:rPr>
          <w:tab/>
        </w:r>
        <w:r w:rsidRPr="005B4150">
          <w:rPr>
            <w:rStyle w:val="Hyperlink"/>
            <w:noProof/>
          </w:rPr>
          <w:t>If Alt 2 is adopted, the maximum gap must consider the transmitter/receiver switching times from RAN4.</w:t>
        </w:r>
      </w:hyperlink>
    </w:p>
    <w:p w14:paraId="3E93FA6C"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37" w:history="1">
        <w:r w:rsidRPr="005B4150">
          <w:rPr>
            <w:rStyle w:val="Hyperlink"/>
            <w:i/>
            <w:noProof/>
          </w:rPr>
          <w:t>Observation 25</w:t>
        </w:r>
        <w:r>
          <w:rPr>
            <w:rFonts w:asciiTheme="minorHAnsi" w:eastAsiaTheme="minorEastAsia" w:hAnsiTheme="minorHAnsi" w:cstheme="minorBidi"/>
            <w:b w:val="0"/>
            <w:noProof/>
            <w:sz w:val="22"/>
            <w:szCs w:val="22"/>
            <w:lang w:val="sv-SE" w:eastAsia="ja-JP"/>
          </w:rPr>
          <w:tab/>
        </w:r>
        <w:r w:rsidRPr="005B4150">
          <w:rPr>
            <w:rStyle w:val="Hyperlink"/>
            <w:noProof/>
          </w:rPr>
          <w:t>IEEE 802.11ad and IEEE 802.11ay do not perform two energy measurements in the 8 µs deferral period</w:t>
        </w:r>
      </w:hyperlink>
    </w:p>
    <w:p w14:paraId="4DFACABD"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38" w:history="1">
        <w:r w:rsidRPr="005B4150">
          <w:rPr>
            <w:rStyle w:val="Hyperlink"/>
            <w:i/>
            <w:noProof/>
          </w:rPr>
          <w:t>Observation 26</w:t>
        </w:r>
        <w:r>
          <w:rPr>
            <w:rFonts w:asciiTheme="minorHAnsi" w:eastAsiaTheme="minorEastAsia" w:hAnsiTheme="minorHAnsi" w:cstheme="minorBidi"/>
            <w:b w:val="0"/>
            <w:noProof/>
            <w:sz w:val="22"/>
            <w:szCs w:val="22"/>
            <w:lang w:val="sv-SE" w:eastAsia="ja-JP"/>
          </w:rPr>
          <w:tab/>
        </w:r>
        <w:r w:rsidRPr="005B4150">
          <w:rPr>
            <w:rStyle w:val="Hyperlink"/>
            <w:noProof/>
          </w:rPr>
          <w:t>ETSI HS does not require two energy measurements in 8 µs deferral period.</w:t>
        </w:r>
      </w:hyperlink>
    </w:p>
    <w:p w14:paraId="294095C5"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39" w:history="1">
        <w:r w:rsidRPr="005B4150">
          <w:rPr>
            <w:rStyle w:val="Hyperlink"/>
            <w:i/>
            <w:noProof/>
          </w:rPr>
          <w:t>Observation 27</w:t>
        </w:r>
        <w:r>
          <w:rPr>
            <w:rFonts w:asciiTheme="minorHAnsi" w:eastAsiaTheme="minorEastAsia" w:hAnsiTheme="minorHAnsi" w:cstheme="minorBidi"/>
            <w:b w:val="0"/>
            <w:noProof/>
            <w:sz w:val="22"/>
            <w:szCs w:val="22"/>
            <w:lang w:val="sv-SE" w:eastAsia="ja-JP"/>
          </w:rPr>
          <w:tab/>
        </w:r>
        <w:r w:rsidRPr="005B4150">
          <w:rPr>
            <w:rStyle w:val="Hyperlink"/>
            <w:noProof/>
          </w:rPr>
          <w:t>No simulation studies to suggest that two energy measurements are needed in an 8us deferral period for good coexistence.</w:t>
        </w:r>
      </w:hyperlink>
    </w:p>
    <w:p w14:paraId="6494FB32" w14:textId="2199CF14" w:rsidR="00952281" w:rsidRPr="00EB27C8" w:rsidRDefault="003C5C90" w:rsidP="002B27B4">
      <w:pPr>
        <w:pStyle w:val="BodyText"/>
        <w:rPr>
          <w:lang w:val="en-US"/>
        </w:rPr>
      </w:pPr>
      <w:r w:rsidRPr="00EB27C8">
        <w:rPr>
          <w:lang w:val="en-US"/>
        </w:rPr>
        <w:fldChar w:fldCharType="end"/>
      </w:r>
    </w:p>
    <w:p w14:paraId="2AEA934E" w14:textId="5708E475" w:rsidR="003C5C90" w:rsidRPr="00EB27C8" w:rsidRDefault="004E76D1" w:rsidP="002B27B4">
      <w:pPr>
        <w:pStyle w:val="BodyText"/>
        <w:rPr>
          <w:lang w:val="en-US"/>
        </w:rPr>
      </w:pPr>
      <w:r w:rsidRPr="00EB27C8">
        <w:rPr>
          <w:lang w:val="en-US"/>
        </w:rPr>
        <w:t>Based on the extensive analysis and observations provide in this contribution, we propose</w:t>
      </w:r>
    </w:p>
    <w:p w14:paraId="4978961E" w14:textId="77777777" w:rsidR="003A2208" w:rsidRDefault="00A47FE3">
      <w:pPr>
        <w:pStyle w:val="TableofFigures"/>
        <w:tabs>
          <w:tab w:val="right" w:leader="dot" w:pos="9629"/>
        </w:tabs>
        <w:rPr>
          <w:rFonts w:asciiTheme="minorHAnsi" w:eastAsiaTheme="minorEastAsia" w:hAnsiTheme="minorHAnsi" w:cstheme="minorBidi"/>
          <w:b w:val="0"/>
          <w:noProof/>
          <w:sz w:val="22"/>
          <w:szCs w:val="22"/>
          <w:lang w:val="sv-SE" w:eastAsia="ja-JP"/>
        </w:rPr>
      </w:pPr>
      <w:r w:rsidRPr="00EB27C8">
        <w:rPr>
          <w:bCs/>
          <w:lang w:val="en-US"/>
        </w:rPr>
        <w:fldChar w:fldCharType="begin"/>
      </w:r>
      <w:r>
        <w:instrText xml:space="preserve"> TOC \n \h \z \t "Proposal" \c </w:instrText>
      </w:r>
      <w:r w:rsidRPr="00EB27C8">
        <w:rPr>
          <w:bCs/>
          <w:lang w:val="en-US"/>
        </w:rPr>
        <w:fldChar w:fldCharType="separate"/>
      </w:r>
      <w:hyperlink w:anchor="_Toc68593140" w:history="1">
        <w:r w:rsidR="003A2208" w:rsidRPr="00337CC0">
          <w:rPr>
            <w:rStyle w:val="Hyperlink"/>
            <w:noProof/>
            <w:lang w:val="en-US"/>
          </w:rPr>
          <w:t>Proposal 1</w:t>
        </w:r>
        <w:r w:rsidR="003A2208">
          <w:rPr>
            <w:rFonts w:asciiTheme="minorHAnsi" w:eastAsiaTheme="minorEastAsia" w:hAnsiTheme="minorHAnsi" w:cstheme="minorBidi"/>
            <w:b w:val="0"/>
            <w:noProof/>
            <w:sz w:val="22"/>
            <w:szCs w:val="22"/>
            <w:lang w:val="sv-SE" w:eastAsia="ja-JP"/>
          </w:rPr>
          <w:tab/>
        </w:r>
        <w:r w:rsidR="003A2208" w:rsidRPr="00337CC0">
          <w:rPr>
            <w:rStyle w:val="Hyperlink"/>
            <w:noProof/>
            <w:lang w:eastAsia="x-none"/>
          </w:rPr>
          <w:t xml:space="preserve">Pout corresponds to the </w:t>
        </w:r>
        <w:r w:rsidR="003A2208" w:rsidRPr="00337CC0">
          <w:rPr>
            <w:rStyle w:val="Hyperlink"/>
            <w:noProof/>
            <w:lang w:val="en-US"/>
          </w:rPr>
          <w:t>maximum of the mean output power EIRPs of the transmissions or transmission bursts in a COT that may contain varying transmission beams and EIRPs.</w:t>
        </w:r>
      </w:hyperlink>
    </w:p>
    <w:p w14:paraId="3223D923"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41" w:history="1">
        <w:r w:rsidRPr="00337CC0">
          <w:rPr>
            <w:rStyle w:val="Hyperlink"/>
            <w:noProof/>
            <w:lang w:val="en-US"/>
          </w:rPr>
          <w:t>Proposal 2</w:t>
        </w:r>
        <w:r>
          <w:rPr>
            <w:rFonts w:asciiTheme="minorHAnsi" w:eastAsiaTheme="minorEastAsia" w:hAnsiTheme="minorHAnsi" w:cstheme="minorBidi"/>
            <w:b w:val="0"/>
            <w:noProof/>
            <w:sz w:val="22"/>
            <w:szCs w:val="22"/>
            <w:lang w:val="sv-SE" w:eastAsia="ja-JP"/>
          </w:rPr>
          <w:tab/>
        </w:r>
        <w:r w:rsidRPr="00337CC0">
          <w:rPr>
            <w:rStyle w:val="Hyperlink"/>
            <w:noProof/>
            <w:lang w:val="en-US"/>
          </w:rPr>
          <w:t>ED threshold is defined as in the agreement from RAN1#104e. Further adjustment on ED threshold based on the transmission and sensing beamforming gains could be up to implementation while</w:t>
        </w:r>
        <w:r w:rsidRPr="00337CC0">
          <w:rPr>
            <w:rStyle w:val="Hyperlink"/>
            <w:i/>
            <w:iCs/>
            <w:noProof/>
            <w:lang w:eastAsia="x-none"/>
          </w:rPr>
          <w:t xml:space="preserve"> </w:t>
        </w:r>
        <w:r w:rsidRPr="00337CC0">
          <w:rPr>
            <w:rStyle w:val="Hyperlink"/>
            <w:noProof/>
            <w:lang w:eastAsia="x-none"/>
          </w:rPr>
          <w:t>not violating EDT requirements as per regulations</w:t>
        </w:r>
        <w:r w:rsidRPr="00337CC0">
          <w:rPr>
            <w:rStyle w:val="Hyperlink"/>
            <w:i/>
            <w:iCs/>
            <w:noProof/>
            <w:lang w:eastAsia="x-none"/>
          </w:rPr>
          <w:t>.</w:t>
        </w:r>
      </w:hyperlink>
    </w:p>
    <w:p w14:paraId="244DDE32"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42" w:history="1">
        <w:r w:rsidRPr="00337CC0">
          <w:rPr>
            <w:rStyle w:val="Hyperlink"/>
            <w:noProof/>
            <w:lang w:val="en-US"/>
          </w:rPr>
          <w:t>Proposal 3</w:t>
        </w:r>
        <w:r>
          <w:rPr>
            <w:rFonts w:asciiTheme="minorHAnsi" w:eastAsiaTheme="minorEastAsia" w:hAnsiTheme="minorHAnsi" w:cstheme="minorBidi"/>
            <w:b w:val="0"/>
            <w:noProof/>
            <w:sz w:val="22"/>
            <w:szCs w:val="22"/>
            <w:lang w:val="sv-SE" w:eastAsia="ja-JP"/>
          </w:rPr>
          <w:tab/>
        </w:r>
        <w:r w:rsidRPr="00337CC0">
          <w:rPr>
            <w:rStyle w:val="Hyperlink"/>
            <w:noProof/>
            <w:lang w:val="en-US"/>
          </w:rPr>
          <w:t>Pmax should be fixed at 40 dBm in the EDT equation for products in this band as stipulated by the regulations.</w:t>
        </w:r>
      </w:hyperlink>
    </w:p>
    <w:p w14:paraId="5A51ECC5"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43" w:history="1">
        <w:r w:rsidRPr="00337CC0">
          <w:rPr>
            <w:rStyle w:val="Hyperlink"/>
            <w:noProof/>
            <w:lang w:val="en-US"/>
          </w:rPr>
          <w:t>Proposal 4</w:t>
        </w:r>
        <w:r>
          <w:rPr>
            <w:rFonts w:asciiTheme="minorHAnsi" w:eastAsiaTheme="minorEastAsia" w:hAnsiTheme="minorHAnsi" w:cstheme="minorBidi"/>
            <w:b w:val="0"/>
            <w:noProof/>
            <w:sz w:val="22"/>
            <w:szCs w:val="22"/>
            <w:lang w:val="sv-SE" w:eastAsia="ja-JP"/>
          </w:rPr>
          <w:tab/>
        </w:r>
        <w:r w:rsidRPr="00337CC0">
          <w:rPr>
            <w:rStyle w:val="Hyperlink"/>
            <w:noProof/>
            <w:lang w:val="en-US"/>
          </w:rPr>
          <w:t>Support Alt SC1/Alt CA1 or Alt SC2/Alt CA3 for LBT in single carrier and multi-carrier operation</w:t>
        </w:r>
      </w:hyperlink>
    </w:p>
    <w:p w14:paraId="13F51BC8"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44" w:history="1">
        <w:r w:rsidRPr="00337CC0">
          <w:rPr>
            <w:rStyle w:val="Hyperlink"/>
            <w:noProof/>
            <w:lang w:val="en-US"/>
          </w:rPr>
          <w:t>Proposal 5</w:t>
        </w:r>
        <w:r>
          <w:rPr>
            <w:rFonts w:asciiTheme="minorHAnsi" w:eastAsiaTheme="minorEastAsia" w:hAnsiTheme="minorHAnsi" w:cstheme="minorBidi"/>
            <w:b w:val="0"/>
            <w:noProof/>
            <w:sz w:val="22"/>
            <w:szCs w:val="22"/>
            <w:lang w:val="sv-SE" w:eastAsia="ja-JP"/>
          </w:rPr>
          <w:tab/>
        </w:r>
        <w:r w:rsidRPr="00337CC0">
          <w:rPr>
            <w:rStyle w:val="Hyperlink"/>
            <w:noProof/>
            <w:lang w:val="en-US"/>
          </w:rPr>
          <w:t>Support Alt1 in the agreement that allows only Type A multi-channel access from 37.213.</w:t>
        </w:r>
      </w:hyperlink>
    </w:p>
    <w:p w14:paraId="3D3795CF"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45" w:history="1">
        <w:r w:rsidRPr="00337CC0">
          <w:rPr>
            <w:rStyle w:val="Hyperlink"/>
            <w:noProof/>
            <w:lang w:val="en-US"/>
          </w:rPr>
          <w:t>Proposal 6</w:t>
        </w:r>
        <w:r>
          <w:rPr>
            <w:rFonts w:asciiTheme="minorHAnsi" w:eastAsiaTheme="minorEastAsia" w:hAnsiTheme="minorHAnsi" w:cstheme="minorBidi"/>
            <w:b w:val="0"/>
            <w:noProof/>
            <w:sz w:val="22"/>
            <w:szCs w:val="22"/>
            <w:lang w:val="sv-SE" w:eastAsia="ja-JP"/>
          </w:rPr>
          <w:tab/>
        </w:r>
        <w:r w:rsidRPr="00337CC0">
          <w:rPr>
            <w:rStyle w:val="Hyperlink"/>
            <w:noProof/>
            <w:lang w:val="en-US"/>
          </w:rPr>
          <w:t>Do not support Type B multi-channel access for NR operation in 52.6 GHz to 71 GHz.</w:t>
        </w:r>
      </w:hyperlink>
    </w:p>
    <w:p w14:paraId="187AEAFC"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46" w:history="1">
        <w:r w:rsidRPr="00337CC0">
          <w:rPr>
            <w:rStyle w:val="Hyperlink"/>
            <w:noProof/>
            <w:lang w:val="en-US"/>
          </w:rPr>
          <w:t>Proposal 7</w:t>
        </w:r>
        <w:r>
          <w:rPr>
            <w:rFonts w:asciiTheme="minorHAnsi" w:eastAsiaTheme="minorEastAsia" w:hAnsiTheme="minorHAnsi" w:cstheme="minorBidi"/>
            <w:b w:val="0"/>
            <w:noProof/>
            <w:sz w:val="22"/>
            <w:szCs w:val="22"/>
            <w:lang w:val="sv-SE" w:eastAsia="ja-JP"/>
          </w:rPr>
          <w:tab/>
        </w:r>
        <w:r w:rsidRPr="00337CC0">
          <w:rPr>
            <w:rStyle w:val="Hyperlink"/>
            <w:noProof/>
            <w:lang w:val="en-US"/>
          </w:rPr>
          <w:t>Consistent with EN 302 567, a node can access the channel without LBT for control signal/channel transmissions, the total duration of which shall not exceed 10 ms within an observation period of 100 ms. The following signals/channels shall be classified as short control signaling transmissions:</w:t>
        </w:r>
      </w:hyperlink>
    </w:p>
    <w:p w14:paraId="3E9595A5"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47" w:history="1">
        <w:r w:rsidRPr="00337CC0">
          <w:rPr>
            <w:rStyle w:val="Hyperlink"/>
            <w:noProof/>
            <w:lang w:val="en-US"/>
          </w:rPr>
          <w:t>1</w:t>
        </w:r>
        <w:r>
          <w:rPr>
            <w:rFonts w:asciiTheme="minorHAnsi" w:eastAsiaTheme="minorEastAsia" w:hAnsiTheme="minorHAnsi" w:cstheme="minorBidi"/>
            <w:b w:val="0"/>
            <w:noProof/>
            <w:sz w:val="22"/>
            <w:szCs w:val="22"/>
            <w:lang w:val="sv-SE" w:eastAsia="ja-JP"/>
          </w:rPr>
          <w:tab/>
        </w:r>
        <w:r w:rsidRPr="00337CC0">
          <w:rPr>
            <w:rStyle w:val="Hyperlink"/>
            <w:noProof/>
            <w:lang w:val="en-US"/>
          </w:rPr>
          <w:t>Discovery burst (as defined in Rel-16)</w:t>
        </w:r>
      </w:hyperlink>
    </w:p>
    <w:p w14:paraId="0B9ABB74"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48" w:history="1">
        <w:r w:rsidRPr="00337CC0">
          <w:rPr>
            <w:rStyle w:val="Hyperlink"/>
            <w:noProof/>
            <w:lang w:val="en-US"/>
          </w:rPr>
          <w:t>2</w:t>
        </w:r>
        <w:r>
          <w:rPr>
            <w:rFonts w:asciiTheme="minorHAnsi" w:eastAsiaTheme="minorEastAsia" w:hAnsiTheme="minorHAnsi" w:cstheme="minorBidi"/>
            <w:b w:val="0"/>
            <w:noProof/>
            <w:sz w:val="22"/>
            <w:szCs w:val="22"/>
            <w:lang w:val="sv-SE" w:eastAsia="ja-JP"/>
          </w:rPr>
          <w:tab/>
        </w:r>
        <w:r w:rsidRPr="00337CC0">
          <w:rPr>
            <w:rStyle w:val="Hyperlink"/>
            <w:noProof/>
            <w:lang w:eastAsia="en-US"/>
          </w:rPr>
          <w:t>msg1 and msg3 for the 4 step RACH and MsgA for the 2-step RACH</w:t>
        </w:r>
      </w:hyperlink>
    </w:p>
    <w:p w14:paraId="4A1602D1"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49" w:history="1">
        <w:r w:rsidRPr="00337CC0">
          <w:rPr>
            <w:rStyle w:val="Hyperlink"/>
            <w:noProof/>
            <w:lang w:val="en-US"/>
          </w:rPr>
          <w:t>3</w:t>
        </w:r>
        <w:r>
          <w:rPr>
            <w:rFonts w:asciiTheme="minorHAnsi" w:eastAsiaTheme="minorEastAsia" w:hAnsiTheme="minorHAnsi" w:cstheme="minorBidi"/>
            <w:b w:val="0"/>
            <w:noProof/>
            <w:sz w:val="22"/>
            <w:szCs w:val="22"/>
            <w:lang w:val="sv-SE" w:eastAsia="ja-JP"/>
          </w:rPr>
          <w:tab/>
        </w:r>
        <w:r w:rsidRPr="00337CC0">
          <w:rPr>
            <w:rStyle w:val="Hyperlink"/>
            <w:noProof/>
            <w:lang w:val="en-US"/>
          </w:rPr>
          <w:t>FFS: Other control transmissions not multiplexed with user data (subject to gNB configuration)</w:t>
        </w:r>
      </w:hyperlink>
    </w:p>
    <w:p w14:paraId="4976F62D"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50" w:history="1">
        <w:r w:rsidRPr="00337CC0">
          <w:rPr>
            <w:rStyle w:val="Hyperlink"/>
            <w:noProof/>
            <w:lang w:val="en-US"/>
          </w:rPr>
          <w:t>Proposal 8</w:t>
        </w:r>
        <w:r>
          <w:rPr>
            <w:rFonts w:asciiTheme="minorHAnsi" w:eastAsiaTheme="minorEastAsia" w:hAnsiTheme="minorHAnsi" w:cstheme="minorBidi"/>
            <w:b w:val="0"/>
            <w:noProof/>
            <w:sz w:val="22"/>
            <w:szCs w:val="22"/>
            <w:lang w:val="sv-SE" w:eastAsia="ja-JP"/>
          </w:rPr>
          <w:tab/>
        </w:r>
        <w:r w:rsidRPr="00337CC0">
          <w:rPr>
            <w:rStyle w:val="Hyperlink"/>
            <w:noProof/>
            <w:lang w:val="en-US"/>
          </w:rPr>
          <w:t>Support omni-directional LBT or quasi-omni-directional LBT as the baseline LBT procedure for 60 GHz band.</w:t>
        </w:r>
      </w:hyperlink>
    </w:p>
    <w:p w14:paraId="73CEE58D"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51" w:history="1">
        <w:r w:rsidRPr="00337CC0">
          <w:rPr>
            <w:rStyle w:val="Hyperlink"/>
            <w:noProof/>
            <w:lang w:val="en-US"/>
          </w:rPr>
          <w:t>Proposal 9</w:t>
        </w:r>
        <w:r>
          <w:rPr>
            <w:rFonts w:asciiTheme="minorHAnsi" w:eastAsiaTheme="minorEastAsia" w:hAnsiTheme="minorHAnsi" w:cstheme="minorBidi"/>
            <w:b w:val="0"/>
            <w:noProof/>
            <w:sz w:val="22"/>
            <w:szCs w:val="22"/>
            <w:lang w:val="sv-SE" w:eastAsia="ja-JP"/>
          </w:rPr>
          <w:tab/>
        </w:r>
        <w:r w:rsidRPr="00337CC0">
          <w:rPr>
            <w:rStyle w:val="Hyperlink"/>
            <w:noProof/>
            <w:lang w:val="en-US"/>
          </w:rPr>
          <w:t>When LBT mode is used, relationship between sensing and transmission beam(s) is left to implementation while</w:t>
        </w:r>
        <w:r w:rsidRPr="00337CC0">
          <w:rPr>
            <w:rStyle w:val="Hyperlink"/>
            <w:i/>
            <w:noProof/>
            <w:lang w:eastAsia="x-none"/>
          </w:rPr>
          <w:t xml:space="preserve"> </w:t>
        </w:r>
        <w:r w:rsidRPr="00337CC0">
          <w:rPr>
            <w:rStyle w:val="Hyperlink"/>
            <w:noProof/>
            <w:lang w:eastAsia="x-none"/>
          </w:rPr>
          <w:t>not violating the regional regulations</w:t>
        </w:r>
        <w:r w:rsidRPr="00337CC0">
          <w:rPr>
            <w:rStyle w:val="Hyperlink"/>
            <w:noProof/>
            <w:lang w:val="en-US"/>
          </w:rPr>
          <w:t>.</w:t>
        </w:r>
      </w:hyperlink>
    </w:p>
    <w:p w14:paraId="63493DD1"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52" w:history="1">
        <w:r w:rsidRPr="00337CC0">
          <w:rPr>
            <w:rStyle w:val="Hyperlink"/>
            <w:noProof/>
            <w:lang w:val="en-US"/>
          </w:rPr>
          <w:t>Proposal 10</w:t>
        </w:r>
        <w:r>
          <w:rPr>
            <w:rFonts w:asciiTheme="minorHAnsi" w:eastAsiaTheme="minorEastAsia" w:hAnsiTheme="minorHAnsi" w:cstheme="minorBidi"/>
            <w:b w:val="0"/>
            <w:noProof/>
            <w:sz w:val="22"/>
            <w:szCs w:val="22"/>
            <w:lang w:val="sv-SE" w:eastAsia="ja-JP"/>
          </w:rPr>
          <w:tab/>
        </w:r>
        <w:r w:rsidRPr="00337CC0">
          <w:rPr>
            <w:rStyle w:val="Hyperlink"/>
            <w:noProof/>
          </w:rPr>
          <w:t>For time domain multiplexing of DL/UL transmissions in multiple beams when LBT mode is used, support Alt 1 where the definition of “cover” at least supports omni-directional or quasi-omni-directional LBT at the beginning of the COT, and no LBT for the following beams in the COT.</w:t>
        </w:r>
      </w:hyperlink>
    </w:p>
    <w:p w14:paraId="0BD574D6"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53" w:history="1">
        <w:r w:rsidRPr="00337CC0">
          <w:rPr>
            <w:rStyle w:val="Hyperlink"/>
            <w:noProof/>
            <w:lang w:val="en-US"/>
          </w:rPr>
          <w:t>Proposal 11</w:t>
        </w:r>
        <w:r>
          <w:rPr>
            <w:rFonts w:asciiTheme="minorHAnsi" w:eastAsiaTheme="minorEastAsia" w:hAnsiTheme="minorHAnsi" w:cstheme="minorBidi"/>
            <w:b w:val="0"/>
            <w:noProof/>
            <w:sz w:val="22"/>
            <w:szCs w:val="22"/>
            <w:lang w:val="sv-SE" w:eastAsia="ja-JP"/>
          </w:rPr>
          <w:tab/>
        </w:r>
        <w:r w:rsidRPr="00337CC0">
          <w:rPr>
            <w:rStyle w:val="Hyperlink"/>
            <w:noProof/>
          </w:rPr>
          <w:t>For spatial domain multiplexing when LBT mode is used, support Alt1 where the definition of “cover” at least includes omni-directional or quasi-omnidirectional.</w:t>
        </w:r>
      </w:hyperlink>
    </w:p>
    <w:p w14:paraId="16EFFD87"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54" w:history="1">
        <w:r w:rsidRPr="00337CC0">
          <w:rPr>
            <w:rStyle w:val="Hyperlink"/>
            <w:noProof/>
            <w:lang w:val="en-US"/>
          </w:rPr>
          <w:t>Proposal 12</w:t>
        </w:r>
        <w:r>
          <w:rPr>
            <w:rFonts w:asciiTheme="minorHAnsi" w:eastAsiaTheme="minorEastAsia" w:hAnsiTheme="minorHAnsi" w:cstheme="minorBidi"/>
            <w:b w:val="0"/>
            <w:noProof/>
            <w:sz w:val="22"/>
            <w:szCs w:val="22"/>
            <w:lang w:val="sv-SE" w:eastAsia="ja-JP"/>
          </w:rPr>
          <w:tab/>
        </w:r>
        <w:r w:rsidRPr="00337CC0">
          <w:rPr>
            <w:rStyle w:val="Hyperlink"/>
            <w:noProof/>
          </w:rPr>
          <w:t>Support Alt 1 and 2. New receiver assistance mechanisms such as Alt 3 requires further studies and clarifications with all overheads and processing delays considered.</w:t>
        </w:r>
      </w:hyperlink>
    </w:p>
    <w:p w14:paraId="0FDDD7F9"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55" w:history="1">
        <w:r w:rsidRPr="00337CC0">
          <w:rPr>
            <w:rStyle w:val="Hyperlink"/>
            <w:rFonts w:eastAsia="MS Mincho"/>
            <w:noProof/>
            <w:lang w:val="en-US"/>
          </w:rPr>
          <w:t>Proposal 13</w:t>
        </w:r>
        <w:r>
          <w:rPr>
            <w:rFonts w:asciiTheme="minorHAnsi" w:eastAsiaTheme="minorEastAsia" w:hAnsiTheme="minorHAnsi" w:cstheme="minorBidi"/>
            <w:b w:val="0"/>
            <w:noProof/>
            <w:sz w:val="22"/>
            <w:szCs w:val="22"/>
            <w:lang w:val="sv-SE" w:eastAsia="ja-JP"/>
          </w:rPr>
          <w:tab/>
        </w:r>
        <w:r w:rsidRPr="00337CC0">
          <w:rPr>
            <w:rStyle w:val="Hyperlink"/>
            <w:rFonts w:eastAsia="MS Mincho"/>
            <w:noProof/>
          </w:rPr>
          <w:t>If any enhancements to better support receiver assisted channel access are to be specified at all, it should be based on CSI reporting enhancement as currently being discussed in the URLLC WI, with potential enhancements to the CSI report type and the CSI processing timeline.</w:t>
        </w:r>
      </w:hyperlink>
    </w:p>
    <w:p w14:paraId="4CB31A36"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56" w:history="1">
        <w:r w:rsidRPr="00337CC0">
          <w:rPr>
            <w:rStyle w:val="Hyperlink"/>
            <w:rFonts w:eastAsia="MS Mincho"/>
            <w:noProof/>
            <w:lang w:val="en-US"/>
          </w:rPr>
          <w:t>Proposal 14</w:t>
        </w:r>
        <w:r>
          <w:rPr>
            <w:rFonts w:asciiTheme="minorHAnsi" w:eastAsiaTheme="minorEastAsia" w:hAnsiTheme="minorHAnsi" w:cstheme="minorBidi"/>
            <w:b w:val="0"/>
            <w:noProof/>
            <w:sz w:val="22"/>
            <w:szCs w:val="22"/>
            <w:lang w:val="sv-SE" w:eastAsia="ja-JP"/>
          </w:rPr>
          <w:tab/>
        </w:r>
        <w:r w:rsidRPr="00337CC0">
          <w:rPr>
            <w:rStyle w:val="Hyperlink"/>
            <w:noProof/>
            <w:lang w:val="en-US"/>
          </w:rPr>
          <w:t>Do not support CAT2 LBT  in 60 GHz unlicensed band.</w:t>
        </w:r>
      </w:hyperlink>
    </w:p>
    <w:p w14:paraId="0E0170A6"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57" w:history="1">
        <w:r w:rsidRPr="00337CC0">
          <w:rPr>
            <w:rStyle w:val="Hyperlink"/>
            <w:noProof/>
            <w:lang w:val="en-US"/>
          </w:rPr>
          <w:t>Proposal 15</w:t>
        </w:r>
        <w:r>
          <w:rPr>
            <w:rFonts w:asciiTheme="minorHAnsi" w:eastAsiaTheme="minorEastAsia" w:hAnsiTheme="minorHAnsi" w:cstheme="minorBidi"/>
            <w:b w:val="0"/>
            <w:noProof/>
            <w:sz w:val="22"/>
            <w:szCs w:val="22"/>
            <w:lang w:val="sv-SE" w:eastAsia="ja-JP"/>
          </w:rPr>
          <w:tab/>
        </w:r>
        <w:r w:rsidRPr="00337CC0">
          <w:rPr>
            <w:rStyle w:val="Hyperlink"/>
            <w:noProof/>
          </w:rPr>
          <w:t>Support Alt 1 for gaps in COT sharing.</w:t>
        </w:r>
      </w:hyperlink>
    </w:p>
    <w:p w14:paraId="684B3A6A"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58" w:history="1">
        <w:r w:rsidRPr="00337CC0">
          <w:rPr>
            <w:rStyle w:val="Hyperlink"/>
            <w:noProof/>
            <w:lang w:val="en-US"/>
          </w:rPr>
          <w:t>Proposal 16</w:t>
        </w:r>
        <w:r>
          <w:rPr>
            <w:rFonts w:asciiTheme="minorHAnsi" w:eastAsiaTheme="minorEastAsia" w:hAnsiTheme="minorHAnsi" w:cstheme="minorBidi"/>
            <w:b w:val="0"/>
            <w:noProof/>
            <w:sz w:val="22"/>
            <w:szCs w:val="22"/>
            <w:lang w:val="sv-SE" w:eastAsia="ja-JP"/>
          </w:rPr>
          <w:tab/>
        </w:r>
        <w:r w:rsidRPr="00337CC0">
          <w:rPr>
            <w:rStyle w:val="Hyperlink"/>
            <w:noProof/>
            <w:lang w:val="en-US"/>
          </w:rPr>
          <w:t>CAPC, CWS adjustment can be implementation dependent.</w:t>
        </w:r>
      </w:hyperlink>
    </w:p>
    <w:p w14:paraId="290CD17F"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59" w:history="1">
        <w:r w:rsidRPr="00337CC0">
          <w:rPr>
            <w:rStyle w:val="Hyperlink"/>
            <w:noProof/>
            <w:lang w:val="en-US"/>
          </w:rPr>
          <w:t>Proposal 17</w:t>
        </w:r>
        <w:r>
          <w:rPr>
            <w:rFonts w:asciiTheme="minorHAnsi" w:eastAsiaTheme="minorEastAsia" w:hAnsiTheme="minorHAnsi" w:cstheme="minorBidi"/>
            <w:b w:val="0"/>
            <w:noProof/>
            <w:sz w:val="22"/>
            <w:szCs w:val="22"/>
            <w:lang w:val="sv-SE" w:eastAsia="ja-JP"/>
          </w:rPr>
          <w:tab/>
        </w:r>
        <w:r w:rsidRPr="00337CC0">
          <w:rPr>
            <w:rStyle w:val="Hyperlink"/>
            <w:rFonts w:cs="Times"/>
            <w:noProof/>
          </w:rPr>
          <w:t>For energy measurement in 8 µs deferral period, Alt2 is preferred.</w:t>
        </w:r>
      </w:hyperlink>
    </w:p>
    <w:p w14:paraId="6BCDB892"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60" w:history="1">
        <w:r w:rsidRPr="00337CC0">
          <w:rPr>
            <w:rStyle w:val="Hyperlink"/>
            <w:noProof/>
            <w:lang w:val="en-US"/>
          </w:rPr>
          <w:t>Proposal 18</w:t>
        </w:r>
        <w:r>
          <w:rPr>
            <w:rFonts w:asciiTheme="minorHAnsi" w:eastAsiaTheme="minorEastAsia" w:hAnsiTheme="minorHAnsi" w:cstheme="minorBidi"/>
            <w:b w:val="0"/>
            <w:noProof/>
            <w:sz w:val="22"/>
            <w:szCs w:val="22"/>
            <w:lang w:val="sv-SE" w:eastAsia="ja-JP"/>
          </w:rPr>
          <w:tab/>
        </w:r>
        <w:r w:rsidRPr="00337CC0">
          <w:rPr>
            <w:rStyle w:val="Hyperlink"/>
            <w:noProof/>
          </w:rPr>
          <w:t>For energy measurement in 5 µs, the duration can be implementation dependent.</w:t>
        </w:r>
      </w:hyperlink>
    </w:p>
    <w:p w14:paraId="4E2EA529"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61" w:history="1">
        <w:r w:rsidRPr="00337CC0">
          <w:rPr>
            <w:rStyle w:val="Hyperlink"/>
            <w:noProof/>
            <w:lang w:val="en-US"/>
          </w:rPr>
          <w:t>Proposal 19</w:t>
        </w:r>
        <w:r>
          <w:rPr>
            <w:rFonts w:asciiTheme="minorHAnsi" w:eastAsiaTheme="minorEastAsia" w:hAnsiTheme="minorHAnsi" w:cstheme="minorBidi"/>
            <w:b w:val="0"/>
            <w:noProof/>
            <w:sz w:val="22"/>
            <w:szCs w:val="22"/>
            <w:lang w:val="sv-SE" w:eastAsia="ja-JP"/>
          </w:rPr>
          <w:tab/>
        </w:r>
        <w:r w:rsidRPr="00337CC0">
          <w:rPr>
            <w:rStyle w:val="Hyperlink"/>
            <w:noProof/>
          </w:rPr>
          <w:t>For the location of the energy measurement in 5us, it can be implementation dependent.</w:t>
        </w:r>
      </w:hyperlink>
    </w:p>
    <w:p w14:paraId="6E82F3ED" w14:textId="77777777" w:rsidR="003A2208" w:rsidRDefault="003A2208">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68593162" w:history="1">
        <w:r w:rsidRPr="00337CC0">
          <w:rPr>
            <w:rStyle w:val="Hyperlink"/>
            <w:noProof/>
            <w:lang w:val="en-US"/>
          </w:rPr>
          <w:t>Proposal 20</w:t>
        </w:r>
        <w:r>
          <w:rPr>
            <w:rFonts w:asciiTheme="minorHAnsi" w:eastAsiaTheme="minorEastAsia" w:hAnsiTheme="minorHAnsi" w:cstheme="minorBidi"/>
            <w:b w:val="0"/>
            <w:noProof/>
            <w:sz w:val="22"/>
            <w:szCs w:val="22"/>
            <w:lang w:val="sv-SE" w:eastAsia="ja-JP"/>
          </w:rPr>
          <w:tab/>
        </w:r>
        <w:r w:rsidRPr="00337CC0">
          <w:rPr>
            <w:rStyle w:val="Hyperlink"/>
            <w:noProof/>
            <w:lang w:val="en-US"/>
          </w:rPr>
          <w:t>Support Alt.1 and Atl.2 in the Proposal 2.2.7-1 in [8].</w:t>
        </w:r>
      </w:hyperlink>
    </w:p>
    <w:p w14:paraId="6F3910C6" w14:textId="038243DE" w:rsidR="00A57AF1" w:rsidRDefault="00A47FE3" w:rsidP="002B27B4">
      <w:pPr>
        <w:pStyle w:val="BodyText"/>
        <w:rPr>
          <w:lang w:val="en-US"/>
        </w:rPr>
      </w:pPr>
      <w:r w:rsidRPr="00EB27C8">
        <w:rPr>
          <w:lang w:val="en-US"/>
        </w:rPr>
        <w:fldChar w:fldCharType="end"/>
      </w:r>
    </w:p>
    <w:p w14:paraId="1CC01DFB" w14:textId="77777777" w:rsidR="00A57AF1" w:rsidRDefault="00A57AF1">
      <w:pPr>
        <w:overflowPunct/>
        <w:autoSpaceDE/>
        <w:autoSpaceDN/>
        <w:adjustRightInd/>
        <w:spacing w:after="160" w:line="259" w:lineRule="auto"/>
        <w:jc w:val="left"/>
        <w:textAlignment w:val="auto"/>
        <w:rPr>
          <w:lang w:val="en-US" w:eastAsia="zh-CN"/>
        </w:rPr>
      </w:pPr>
      <w:r>
        <w:rPr>
          <w:lang w:val="en-US"/>
        </w:rPr>
        <w:br w:type="page"/>
      </w:r>
    </w:p>
    <w:p w14:paraId="2469387A" w14:textId="77777777" w:rsidR="00952281" w:rsidRPr="00EB27C8" w:rsidRDefault="00952281" w:rsidP="002B27B4">
      <w:pPr>
        <w:pStyle w:val="BodyText"/>
        <w:rPr>
          <w:lang w:val="en-US"/>
        </w:rPr>
      </w:pPr>
    </w:p>
    <w:p w14:paraId="0832381A" w14:textId="51F98DC5" w:rsidR="008A2C71" w:rsidRPr="00EB27C8" w:rsidRDefault="00027BA7" w:rsidP="008A2C71">
      <w:pPr>
        <w:pStyle w:val="Heading1"/>
        <w:rPr>
          <w:lang w:val="en-US"/>
        </w:rPr>
      </w:pPr>
      <w:bookmarkStart w:id="287" w:name="_In-sequence_SDU_delivery"/>
      <w:bookmarkStart w:id="288" w:name="_Toc46307407"/>
      <w:bookmarkStart w:id="289" w:name="_Toc47530185"/>
      <w:bookmarkStart w:id="290" w:name="_Toc68189034"/>
      <w:bookmarkEnd w:id="287"/>
      <w:r>
        <w:rPr>
          <w:lang w:val="en-US"/>
        </w:rPr>
        <w:t>5</w:t>
      </w:r>
      <w:r w:rsidR="00C31E07" w:rsidRPr="00EB27C8">
        <w:rPr>
          <w:lang w:val="en-US"/>
        </w:rPr>
        <w:tab/>
      </w:r>
      <w:r w:rsidR="008A2C71" w:rsidRPr="00EB27C8">
        <w:rPr>
          <w:lang w:val="en-US"/>
        </w:rPr>
        <w:t>References</w:t>
      </w:r>
      <w:bookmarkEnd w:id="288"/>
      <w:bookmarkEnd w:id="289"/>
      <w:bookmarkEnd w:id="290"/>
    </w:p>
    <w:p w14:paraId="71479E07" w14:textId="77777777" w:rsidR="0026580D" w:rsidRPr="00EB27C8" w:rsidRDefault="008A2C71" w:rsidP="002B27B4">
      <w:pPr>
        <w:pStyle w:val="Reference"/>
        <w:rPr>
          <w:lang w:val="en-US"/>
        </w:rPr>
      </w:pPr>
      <w:bookmarkStart w:id="291" w:name="_Ref37858016"/>
      <w:bookmarkStart w:id="292" w:name="_Ref37859208"/>
      <w:bookmarkStart w:id="293" w:name="_Ref174151459"/>
      <w:bookmarkStart w:id="294" w:name="_Ref189809556"/>
      <w:r w:rsidRPr="00EB27C8">
        <w:rPr>
          <w:lang w:val="en-US"/>
        </w:rPr>
        <w:t>RP-</w:t>
      </w:r>
      <w:r w:rsidR="0026580D" w:rsidRPr="00EB27C8">
        <w:rPr>
          <w:lang w:val="en-US"/>
        </w:rPr>
        <w:t>202925,</w:t>
      </w:r>
      <w:r w:rsidRPr="00EB27C8">
        <w:rPr>
          <w:lang w:val="en-US"/>
        </w:rPr>
        <w:t xml:space="preserve"> </w:t>
      </w:r>
      <w:r w:rsidR="0026580D" w:rsidRPr="00EB27C8">
        <w:rPr>
          <w:lang w:val="en-US"/>
        </w:rPr>
        <w:t>Revised</w:t>
      </w:r>
      <w:r w:rsidRPr="00EB27C8">
        <w:rPr>
          <w:lang w:val="en-US"/>
        </w:rPr>
        <w:t xml:space="preserve"> </w:t>
      </w:r>
      <w:r w:rsidR="0026580D" w:rsidRPr="00EB27C8">
        <w:rPr>
          <w:lang w:val="en-US"/>
        </w:rPr>
        <w:t>W</w:t>
      </w:r>
      <w:r w:rsidRPr="00EB27C8">
        <w:rPr>
          <w:lang w:val="en-US"/>
        </w:rPr>
        <w:t xml:space="preserve">ID: </w:t>
      </w:r>
      <w:bookmarkStart w:id="295" w:name="_Ref37858025"/>
      <w:bookmarkEnd w:id="291"/>
      <w:bookmarkEnd w:id="292"/>
      <w:r w:rsidR="0026580D" w:rsidRPr="00EB27C8">
        <w:rPr>
          <w:lang w:val="en-US"/>
        </w:rPr>
        <w:t xml:space="preserve">Extending current NR operation to 71 GHz </w:t>
      </w:r>
    </w:p>
    <w:p w14:paraId="62C28729" w14:textId="3B5CC6E9" w:rsidR="008A2C71" w:rsidRPr="00EB27C8" w:rsidRDefault="008A2C71" w:rsidP="002B27B4">
      <w:pPr>
        <w:pStyle w:val="Reference"/>
        <w:rPr>
          <w:lang w:val="en-US"/>
        </w:rPr>
      </w:pPr>
      <w:bookmarkStart w:id="296" w:name="_Ref59058243"/>
      <w:r w:rsidRPr="00EB27C8">
        <w:rPr>
          <w:lang w:val="en-US"/>
        </w:rPr>
        <w:t>RP-193229, New WID on Extending current NR operation to 71 GHz</w:t>
      </w:r>
      <w:bookmarkEnd w:id="295"/>
      <w:bookmarkEnd w:id="296"/>
    </w:p>
    <w:p w14:paraId="4AEC7B7E" w14:textId="58302A0A" w:rsidR="006E1E78" w:rsidRPr="00EB27C8" w:rsidRDefault="00FA5D06" w:rsidP="002B27B4">
      <w:pPr>
        <w:pStyle w:val="Reference"/>
        <w:rPr>
          <w:lang w:val="en-US"/>
        </w:rPr>
      </w:pPr>
      <w:bookmarkStart w:id="297" w:name="_Ref53058099"/>
      <w:r w:rsidRPr="00EB27C8">
        <w:rPr>
          <w:lang w:val="en-US"/>
        </w:rPr>
        <w:t>3GPP TR 38.80</w:t>
      </w:r>
      <w:r w:rsidR="00D64316" w:rsidRPr="00EB27C8">
        <w:rPr>
          <w:lang w:val="en-US"/>
        </w:rPr>
        <w:t>8 Technical Report</w:t>
      </w:r>
      <w:r w:rsidRPr="00EB27C8">
        <w:rPr>
          <w:lang w:val="en-US"/>
        </w:rPr>
        <w:t>, "</w:t>
      </w:r>
      <w:r w:rsidR="00D64316" w:rsidRPr="00EB27C8">
        <w:rPr>
          <w:lang w:val="en-US"/>
        </w:rPr>
        <w:t>3rd Generation Partnership Project; Technical Specification Group Radio Access Network; Study on supporting NR from 52.6 GHz to 71 GHz (Release 17)</w:t>
      </w:r>
      <w:r w:rsidRPr="00EB27C8">
        <w:rPr>
          <w:lang w:val="en-US"/>
        </w:rPr>
        <w:t>" v1.0.0, December 20</w:t>
      </w:r>
      <w:r w:rsidR="00D64316" w:rsidRPr="00EB27C8">
        <w:rPr>
          <w:lang w:val="en-US"/>
        </w:rPr>
        <w:t>20</w:t>
      </w:r>
      <w:r w:rsidRPr="00EB27C8">
        <w:rPr>
          <w:lang w:val="en-US"/>
        </w:rPr>
        <w:t>.</w:t>
      </w:r>
      <w:bookmarkStart w:id="298" w:name="_Ref61886089"/>
      <w:bookmarkEnd w:id="297"/>
    </w:p>
    <w:p w14:paraId="2EF48A6D" w14:textId="1424D17C" w:rsidR="00D64316" w:rsidRPr="006E1E78" w:rsidRDefault="00882E30" w:rsidP="006E1E78">
      <w:pPr>
        <w:pStyle w:val="Reference"/>
        <w:jc w:val="left"/>
        <w:rPr>
          <w:lang w:val="en-US"/>
        </w:rPr>
      </w:pPr>
      <w:bookmarkStart w:id="299" w:name="_Ref61886000"/>
      <w:bookmarkStart w:id="300" w:name="_Ref59060839"/>
      <w:bookmarkEnd w:id="298"/>
      <w:r w:rsidRPr="006E1E78">
        <w:rPr>
          <w:lang w:val="en-US"/>
        </w:rPr>
        <w:t>EN 302 567 v2.</w:t>
      </w:r>
      <w:r w:rsidR="006E1E78" w:rsidRPr="006E1E78">
        <w:rPr>
          <w:lang w:val="en-US"/>
        </w:rPr>
        <w:t>2.0</w:t>
      </w:r>
      <w:r w:rsidR="006E1E78" w:rsidRPr="00D95324">
        <w:rPr>
          <w:lang w:val="en-US"/>
        </w:rPr>
        <w:t xml:space="preserve">, </w:t>
      </w:r>
      <w:r w:rsidR="0094229F" w:rsidRPr="0094229F">
        <w:rPr>
          <w:lang w:val="en-US"/>
        </w:rPr>
        <w:t xml:space="preserve">Multiple-Gigabit/s radio equipment operating in the 60 GHz band; Harmonised Standard for access to radio spectrum, </w:t>
      </w:r>
      <w:r w:rsidR="006E1E78" w:rsidRPr="006E1E78">
        <w:rPr>
          <w:lang w:val="en-US"/>
        </w:rPr>
        <w:t>Accessed on 2021-1-18</w:t>
      </w:r>
      <w:r w:rsidR="006E1E78" w:rsidRPr="00174913">
        <w:rPr>
          <w:lang w:val="en-US"/>
        </w:rPr>
        <w:t xml:space="preserve"> </w:t>
      </w:r>
      <w:hyperlink r:id="rId20" w:history="1">
        <w:r w:rsidR="006E1E78" w:rsidRPr="006E1E78">
          <w:rPr>
            <w:rStyle w:val="Hyperlink"/>
            <w:lang w:val="en-US"/>
          </w:rPr>
          <w:t>https://www.etsi.org/deliver/etsi_en/302500_302599/302567/02.02.00_20/en_302567v020200a.pdf</w:t>
        </w:r>
      </w:hyperlink>
      <w:r w:rsidR="006E1E78" w:rsidRPr="006E1E78">
        <w:rPr>
          <w:lang w:val="en-US"/>
        </w:rPr>
        <w:t>,</w:t>
      </w:r>
      <w:bookmarkEnd w:id="299"/>
    </w:p>
    <w:p w14:paraId="71C36037" w14:textId="203C883C" w:rsidR="00882E30" w:rsidRDefault="000C46AA" w:rsidP="000C46AA">
      <w:pPr>
        <w:pStyle w:val="Reference"/>
        <w:rPr>
          <w:lang w:val="en-US"/>
        </w:rPr>
      </w:pPr>
      <w:r>
        <w:rPr>
          <w:lang w:val="en-US"/>
        </w:rPr>
        <w:t xml:space="preserve">3GPP TS </w:t>
      </w:r>
      <w:bookmarkStart w:id="301" w:name="_Ref60603950"/>
      <w:r w:rsidR="00C35DF0" w:rsidRPr="00EB27C8">
        <w:rPr>
          <w:lang w:val="en-US"/>
        </w:rPr>
        <w:t>38.101-1</w:t>
      </w:r>
      <w:bookmarkEnd w:id="301"/>
      <w:r>
        <w:rPr>
          <w:lang w:val="en-US"/>
        </w:rPr>
        <w:t xml:space="preserve"> Technical Specification, “</w:t>
      </w:r>
      <w:r>
        <w:t>5G; NR; User Equipment (UE) radio transmission and reception; Part 1: Range 1 Standalone (3GPP TS 38.101-1 version 16.5.0 Release 16)</w:t>
      </w:r>
      <w:r>
        <w:rPr>
          <w:lang w:val="en-US"/>
        </w:rPr>
        <w:t>”</w:t>
      </w:r>
      <w:r w:rsidR="00011A7E">
        <w:rPr>
          <w:lang w:val="en-US"/>
        </w:rPr>
        <w:t xml:space="preserve">, Accessed on </w:t>
      </w:r>
      <w:r w:rsidR="00011A7E" w:rsidRPr="006E1E78">
        <w:rPr>
          <w:lang w:val="en-US"/>
        </w:rPr>
        <w:t>2021-1-18</w:t>
      </w:r>
      <w:r w:rsidR="00011A7E" w:rsidRPr="00174913">
        <w:rPr>
          <w:lang w:val="en-US"/>
        </w:rPr>
        <w:t xml:space="preserve"> </w:t>
      </w:r>
      <w:r>
        <w:rPr>
          <w:lang w:val="en-US"/>
        </w:rPr>
        <w:t xml:space="preserve"> </w:t>
      </w:r>
      <w:hyperlink r:id="rId21" w:history="1">
        <w:r w:rsidR="00011A7E" w:rsidRPr="00DE4916">
          <w:rPr>
            <w:rStyle w:val="Hyperlink"/>
            <w:lang w:val="en-US"/>
          </w:rPr>
          <w:t>https://www.etsi.org/deliver/etsi_ts/138100_138199/13810101/16.05.00_60/ts_13810101v160500p.pdf</w:t>
        </w:r>
      </w:hyperlink>
    </w:p>
    <w:p w14:paraId="4DEF4CF7" w14:textId="2C921F7B" w:rsidR="001B1334" w:rsidRDefault="00240A70" w:rsidP="002B27B4">
      <w:pPr>
        <w:pStyle w:val="Reference"/>
        <w:rPr>
          <w:lang w:val="en-US"/>
        </w:rPr>
      </w:pPr>
      <w:bookmarkStart w:id="302" w:name="_Ref61877709"/>
      <w:bookmarkStart w:id="303" w:name="_Ref61878464"/>
      <w:bookmarkStart w:id="304" w:name="_Ref61877434"/>
      <w:r>
        <w:rPr>
          <w:lang w:val="en-US"/>
        </w:rPr>
        <w:t>R1-2007983 Channel access mechanism</w:t>
      </w:r>
      <w:bookmarkEnd w:id="302"/>
      <w:r w:rsidR="00953175">
        <w:rPr>
          <w:lang w:val="en-US"/>
        </w:rPr>
        <w:t>;</w:t>
      </w:r>
      <w:r w:rsidR="00513D91">
        <w:rPr>
          <w:lang w:val="en-US"/>
        </w:rPr>
        <w:t xml:space="preserve"> 3GPP TSG-RA</w:t>
      </w:r>
      <w:r w:rsidR="00043449">
        <w:rPr>
          <w:lang w:val="en-US"/>
        </w:rPr>
        <w:t>N</w:t>
      </w:r>
      <w:r w:rsidR="00513D91">
        <w:rPr>
          <w:lang w:val="en-US"/>
        </w:rPr>
        <w:t xml:space="preserve"> WG1 Meeting #103-e, 26</w:t>
      </w:r>
      <w:r w:rsidR="00513D91" w:rsidRPr="00513D91">
        <w:rPr>
          <w:vertAlign w:val="superscript"/>
          <w:lang w:val="en-US"/>
        </w:rPr>
        <w:t>th</w:t>
      </w:r>
      <w:r w:rsidR="00513D91">
        <w:rPr>
          <w:lang w:val="en-US"/>
        </w:rPr>
        <w:t xml:space="preserve"> October to 13</w:t>
      </w:r>
      <w:r w:rsidR="00513D91" w:rsidRPr="00513D91">
        <w:rPr>
          <w:vertAlign w:val="superscript"/>
          <w:lang w:val="en-US"/>
        </w:rPr>
        <w:t>th</w:t>
      </w:r>
      <w:r w:rsidR="00513D91">
        <w:rPr>
          <w:lang w:val="en-US"/>
        </w:rPr>
        <w:t xml:space="preserve"> November 2020</w:t>
      </w:r>
      <w:bookmarkEnd w:id="303"/>
    </w:p>
    <w:p w14:paraId="24A3CF6D" w14:textId="0136CDE3" w:rsidR="00953175" w:rsidRDefault="00953175" w:rsidP="00953175">
      <w:pPr>
        <w:pStyle w:val="Reference"/>
        <w:rPr>
          <w:lang w:val="en-US"/>
        </w:rPr>
      </w:pPr>
      <w:bookmarkStart w:id="305" w:name="_Ref61878397"/>
      <w:r w:rsidRPr="00953175">
        <w:rPr>
          <w:lang w:val="en-US"/>
        </w:rPr>
        <w:t>R1-2008976, Channel access mechanism for 60 GHz unlicensed operation, Huawei</w:t>
      </w:r>
      <w:r>
        <w:rPr>
          <w:lang w:val="en-US"/>
        </w:rPr>
        <w:t xml:space="preserve">, </w:t>
      </w:r>
      <w:r w:rsidRPr="00953175">
        <w:rPr>
          <w:lang w:val="en-US"/>
        </w:rPr>
        <w:t>HiSilicon</w:t>
      </w:r>
      <w:r>
        <w:rPr>
          <w:lang w:val="en-US"/>
        </w:rPr>
        <w:t>; 3GPP TSG-RA</w:t>
      </w:r>
      <w:r w:rsidR="00043449">
        <w:rPr>
          <w:lang w:val="en-US"/>
        </w:rPr>
        <w:t>N</w:t>
      </w:r>
      <w:r>
        <w:rPr>
          <w:lang w:val="en-US"/>
        </w:rPr>
        <w:t xml:space="preserve"> WG1 Meeting #103-e, 26</w:t>
      </w:r>
      <w:r w:rsidRPr="00513D91">
        <w:rPr>
          <w:vertAlign w:val="superscript"/>
          <w:lang w:val="en-US"/>
        </w:rPr>
        <w:t>th</w:t>
      </w:r>
      <w:r>
        <w:rPr>
          <w:lang w:val="en-US"/>
        </w:rPr>
        <w:t xml:space="preserve"> October to 13</w:t>
      </w:r>
      <w:r w:rsidRPr="00513D91">
        <w:rPr>
          <w:vertAlign w:val="superscript"/>
          <w:lang w:val="en-US"/>
        </w:rPr>
        <w:t>th</w:t>
      </w:r>
      <w:r>
        <w:rPr>
          <w:lang w:val="en-US"/>
        </w:rPr>
        <w:t xml:space="preserve"> November 2020</w:t>
      </w:r>
      <w:bookmarkEnd w:id="305"/>
    </w:p>
    <w:p w14:paraId="4A021681" w14:textId="4914C3CE" w:rsidR="0082081C" w:rsidRDefault="0082081C" w:rsidP="0082081C">
      <w:pPr>
        <w:pStyle w:val="Reference"/>
        <w:rPr>
          <w:lang w:val="en-US"/>
        </w:rPr>
      </w:pPr>
      <w:bookmarkStart w:id="306" w:name="_Ref61878419"/>
      <w:r w:rsidRPr="0082081C">
        <w:rPr>
          <w:lang w:val="en-US"/>
        </w:rPr>
        <w:t>R1-2009760, FL summary#10 for channel access of 52.6GHz to 71GHz band, Moderator (Qualcomm)</w:t>
      </w:r>
      <w:r>
        <w:rPr>
          <w:lang w:val="en-US"/>
        </w:rPr>
        <w:t>; 3GPP TSG-RA</w:t>
      </w:r>
      <w:r w:rsidR="00043449">
        <w:rPr>
          <w:lang w:val="en-US"/>
        </w:rPr>
        <w:t>N</w:t>
      </w:r>
      <w:r>
        <w:rPr>
          <w:lang w:val="en-US"/>
        </w:rPr>
        <w:t xml:space="preserve"> WG1 Meeting #103-e, 26</w:t>
      </w:r>
      <w:r w:rsidRPr="00513D91">
        <w:rPr>
          <w:vertAlign w:val="superscript"/>
          <w:lang w:val="en-US"/>
        </w:rPr>
        <w:t>th</w:t>
      </w:r>
      <w:r>
        <w:rPr>
          <w:lang w:val="en-US"/>
        </w:rPr>
        <w:t xml:space="preserve"> October to 13</w:t>
      </w:r>
      <w:r w:rsidRPr="00513D91">
        <w:rPr>
          <w:vertAlign w:val="superscript"/>
          <w:lang w:val="en-US"/>
        </w:rPr>
        <w:t>th</w:t>
      </w:r>
      <w:r>
        <w:rPr>
          <w:lang w:val="en-US"/>
        </w:rPr>
        <w:t xml:space="preserve"> November 2020</w:t>
      </w:r>
      <w:bookmarkEnd w:id="306"/>
    </w:p>
    <w:p w14:paraId="15CC83AE" w14:textId="746C6501" w:rsidR="00D673EB" w:rsidRDefault="00D673EB" w:rsidP="00D673EB">
      <w:pPr>
        <w:pStyle w:val="Reference"/>
        <w:rPr>
          <w:lang w:val="en-US"/>
        </w:rPr>
      </w:pPr>
      <w:bookmarkStart w:id="307" w:name="_Ref61880529"/>
      <w:r w:rsidRPr="00D673EB">
        <w:rPr>
          <w:lang w:val="en-US"/>
        </w:rPr>
        <w:t>R1-2007984, Evaluation results for NR in 52.6 - 71 GHz, Ericsson</w:t>
      </w:r>
      <w:bookmarkEnd w:id="307"/>
    </w:p>
    <w:p w14:paraId="7D6BC894" w14:textId="5F4C8D51" w:rsidR="00F84576" w:rsidRDefault="00F84576" w:rsidP="00D673EB">
      <w:pPr>
        <w:pStyle w:val="Reference"/>
        <w:rPr>
          <w:lang w:val="en-US"/>
        </w:rPr>
      </w:pPr>
      <w:bookmarkStart w:id="308" w:name="_Ref67542301"/>
      <w:r w:rsidRPr="00F84576">
        <w:rPr>
          <w:lang w:val="en-US"/>
        </w:rPr>
        <w:t>R1-2102081</w:t>
      </w:r>
      <w:r>
        <w:rPr>
          <w:lang w:val="en-US"/>
        </w:rPr>
        <w:t xml:space="preserve"> </w:t>
      </w:r>
      <w:r w:rsidRPr="00F84576">
        <w:rPr>
          <w:lang w:val="en-US"/>
        </w:rPr>
        <w:t>Email discussion summary#3 for channel access for 52.6-71GHz</w:t>
      </w:r>
      <w:r>
        <w:rPr>
          <w:lang w:val="en-US"/>
        </w:rPr>
        <w:t xml:space="preserve">, Moderator (Qualcomm);3GPP TSG-RAN WG1 Meeting </w:t>
      </w:r>
      <w:r w:rsidRPr="00F84576">
        <w:rPr>
          <w:lang w:val="en-US"/>
        </w:rPr>
        <w:t>104-e</w:t>
      </w:r>
      <w:r>
        <w:rPr>
          <w:lang w:val="en-US"/>
        </w:rPr>
        <w:t xml:space="preserve">, </w:t>
      </w:r>
      <w:r w:rsidRPr="00F84576">
        <w:rPr>
          <w:lang w:val="en-US"/>
        </w:rPr>
        <w:t>January 25th – February 5th, 2021</w:t>
      </w:r>
      <w:bookmarkEnd w:id="308"/>
    </w:p>
    <w:p w14:paraId="68F40C4B" w14:textId="4BC53D11" w:rsidR="000F2C6B" w:rsidRDefault="000F2C6B" w:rsidP="00D673EB">
      <w:pPr>
        <w:pStyle w:val="Reference"/>
        <w:rPr>
          <w:lang w:val="en-US"/>
        </w:rPr>
      </w:pPr>
      <w:bookmarkStart w:id="309" w:name="_Ref67542620"/>
      <w:r>
        <w:t xml:space="preserve">ERC REC (70)03 </w:t>
      </w:r>
      <w:r w:rsidRPr="000F2C6B">
        <w:t xml:space="preserve">Relating to the use of </w:t>
      </w:r>
      <w:r w:rsidR="008C6076" w:rsidRPr="000F2C6B">
        <w:t>Short-Range</w:t>
      </w:r>
      <w:r w:rsidRPr="000F2C6B">
        <w:t xml:space="preserve"> Devices (SRD)</w:t>
      </w:r>
      <w:r w:rsidRPr="000F2C6B">
        <w:rPr>
          <w:lang w:val="en-US"/>
        </w:rPr>
        <w:t xml:space="preserve"> </w:t>
      </w:r>
      <w:hyperlink r:id="rId22" w:history="1">
        <w:r w:rsidR="00F37A35" w:rsidRPr="00887353">
          <w:rPr>
            <w:rStyle w:val="Hyperlink"/>
            <w:lang w:val="en-US"/>
          </w:rPr>
          <w:t>https://docdb.cept.org/download/25c41779-cd6e/Rec7003e.pdf</w:t>
        </w:r>
      </w:hyperlink>
      <w:bookmarkEnd w:id="309"/>
    </w:p>
    <w:p w14:paraId="11CF2662" w14:textId="46C6C6EB" w:rsidR="00AE351D" w:rsidRPr="008C6076" w:rsidRDefault="00AE351D" w:rsidP="00AE351D">
      <w:pPr>
        <w:pStyle w:val="Reference"/>
        <w:rPr>
          <w:lang w:val="en-US"/>
        </w:rPr>
      </w:pPr>
      <w:r w:rsidRPr="00AE351D">
        <w:rPr>
          <w:lang w:val="en-US"/>
        </w:rPr>
        <w:t>IEEE Std 802.11ad™-2012</w:t>
      </w:r>
      <w:r>
        <w:rPr>
          <w:lang w:val="en-US"/>
        </w:rPr>
        <w:t xml:space="preserve">: </w:t>
      </w:r>
      <w:r w:rsidRPr="00AE351D">
        <w:rPr>
          <w:lang w:val="en-US"/>
        </w:rPr>
        <w:t>IEEE Standard for Information Technology—Telecommunications and Information Exchange between Systems; Local and Metropolitan Area Networks—Specific Requirements Part 11: Wireless LAN Medium Access Control (MAC) and Physical Layer (PHY) Specifications</w:t>
      </w:r>
      <w:r>
        <w:rPr>
          <w:lang w:val="en-US"/>
        </w:rPr>
        <w:t xml:space="preserve">; </w:t>
      </w:r>
      <w:r w:rsidRPr="00AE351D">
        <w:rPr>
          <w:lang w:val="en-US"/>
        </w:rPr>
        <w:t>Amendment 3: Enhancements for</w:t>
      </w:r>
      <w:r>
        <w:rPr>
          <w:lang w:val="en-US"/>
        </w:rPr>
        <w:t xml:space="preserve"> </w:t>
      </w:r>
      <w:r w:rsidRPr="00AE351D">
        <w:rPr>
          <w:lang w:val="en-US"/>
        </w:rPr>
        <w:t>Very High Throughput in the 60 GHz Band</w:t>
      </w:r>
    </w:p>
    <w:p w14:paraId="04379D1B" w14:textId="14EC93F8" w:rsidR="0043591E" w:rsidRPr="00D673EB" w:rsidRDefault="00AE351D" w:rsidP="00AE351D">
      <w:pPr>
        <w:pStyle w:val="Reference"/>
        <w:rPr>
          <w:lang w:val="en-US"/>
        </w:rPr>
      </w:pPr>
      <w:r w:rsidRPr="00AE351D">
        <w:rPr>
          <w:lang w:val="en-US"/>
        </w:rPr>
        <w:t>IEEE Std 802.11™</w:t>
      </w:r>
      <w:r w:rsidRPr="00AE351D">
        <w:rPr>
          <w:rFonts w:ascii="Cambria Math" w:hAnsi="Cambria Math" w:cs="Cambria Math"/>
          <w:lang w:val="en-US"/>
        </w:rPr>
        <w:t>‐</w:t>
      </w:r>
      <w:r w:rsidRPr="00AE351D">
        <w:rPr>
          <w:lang w:val="en-US"/>
        </w:rPr>
        <w:t>2020</w:t>
      </w:r>
      <w:r>
        <w:rPr>
          <w:lang w:val="en-US"/>
        </w:rPr>
        <w:t xml:space="preserve">: </w:t>
      </w:r>
      <w:r w:rsidRPr="00AE351D">
        <w:rPr>
          <w:lang w:val="en-US"/>
        </w:rPr>
        <w:t>IEEE Standard for Information Technology—Telecommunications and Information Exchange between Systems; Local and Metropolitan Area Networks—Specific Requirements Part 11: Wireless LAN Medium Access Control (MAC) and Physical Layer (PHY) Specifications</w:t>
      </w:r>
    </w:p>
    <w:p w14:paraId="2B8C4FCD" w14:textId="4D263A6A" w:rsidR="00513D91" w:rsidRDefault="00513D91" w:rsidP="00C7613C">
      <w:pPr>
        <w:pStyle w:val="Reference"/>
        <w:numPr>
          <w:ilvl w:val="0"/>
          <w:numId w:val="0"/>
        </w:numPr>
        <w:ind w:left="567"/>
        <w:rPr>
          <w:lang w:val="en-US"/>
        </w:rPr>
      </w:pPr>
    </w:p>
    <w:p w14:paraId="37489837" w14:textId="691430A7" w:rsidR="002D5432" w:rsidRDefault="002D5432" w:rsidP="00513D91">
      <w:pPr>
        <w:pStyle w:val="Reference"/>
        <w:numPr>
          <w:ilvl w:val="0"/>
          <w:numId w:val="0"/>
        </w:numPr>
        <w:ind w:left="567" w:hanging="567"/>
        <w:rPr>
          <w:lang w:val="en-US"/>
        </w:rPr>
      </w:pPr>
    </w:p>
    <w:p w14:paraId="469B6E54" w14:textId="13A2B9DD" w:rsidR="002D5432" w:rsidRDefault="002D5432" w:rsidP="00513D91">
      <w:pPr>
        <w:pStyle w:val="Reference"/>
        <w:numPr>
          <w:ilvl w:val="0"/>
          <w:numId w:val="0"/>
        </w:numPr>
        <w:ind w:left="567" w:hanging="567"/>
        <w:rPr>
          <w:lang w:val="en-US"/>
        </w:rPr>
      </w:pPr>
    </w:p>
    <w:p w14:paraId="64C11632" w14:textId="42DA4255" w:rsidR="002D5432" w:rsidRDefault="002D5432" w:rsidP="00513D91">
      <w:pPr>
        <w:pStyle w:val="Reference"/>
        <w:numPr>
          <w:ilvl w:val="0"/>
          <w:numId w:val="0"/>
        </w:numPr>
        <w:ind w:left="567" w:hanging="567"/>
        <w:rPr>
          <w:lang w:val="en-US"/>
        </w:rPr>
      </w:pPr>
    </w:p>
    <w:p w14:paraId="4A2FA0FA" w14:textId="6D6AC60B" w:rsidR="002D5432" w:rsidRDefault="002D5432" w:rsidP="00513D91">
      <w:pPr>
        <w:pStyle w:val="Reference"/>
        <w:numPr>
          <w:ilvl w:val="0"/>
          <w:numId w:val="0"/>
        </w:numPr>
        <w:ind w:left="567" w:hanging="567"/>
        <w:rPr>
          <w:lang w:val="en-US"/>
        </w:rPr>
      </w:pPr>
    </w:p>
    <w:p w14:paraId="343C8BBC" w14:textId="7C11A266" w:rsidR="002D5432" w:rsidRDefault="002D5432" w:rsidP="00513D91">
      <w:pPr>
        <w:pStyle w:val="Reference"/>
        <w:numPr>
          <w:ilvl w:val="0"/>
          <w:numId w:val="0"/>
        </w:numPr>
        <w:ind w:left="567" w:hanging="567"/>
        <w:rPr>
          <w:lang w:val="en-US"/>
        </w:rPr>
      </w:pPr>
    </w:p>
    <w:p w14:paraId="4B900F7A" w14:textId="1E489CD4" w:rsidR="002D5432" w:rsidRDefault="002D5432" w:rsidP="00513D91">
      <w:pPr>
        <w:pStyle w:val="Reference"/>
        <w:numPr>
          <w:ilvl w:val="0"/>
          <w:numId w:val="0"/>
        </w:numPr>
        <w:ind w:left="567" w:hanging="567"/>
        <w:rPr>
          <w:lang w:val="en-US"/>
        </w:rPr>
      </w:pPr>
    </w:p>
    <w:p w14:paraId="62B53E1D" w14:textId="4A1CA7A8" w:rsidR="002D5432" w:rsidRDefault="002D5432" w:rsidP="00513D91">
      <w:pPr>
        <w:pStyle w:val="Reference"/>
        <w:numPr>
          <w:ilvl w:val="0"/>
          <w:numId w:val="0"/>
        </w:numPr>
        <w:ind w:left="567" w:hanging="567"/>
        <w:rPr>
          <w:lang w:val="en-US"/>
        </w:rPr>
      </w:pPr>
    </w:p>
    <w:p w14:paraId="4858AD60" w14:textId="06B2B612" w:rsidR="002D5432" w:rsidRDefault="002D5432" w:rsidP="00513D91">
      <w:pPr>
        <w:pStyle w:val="Reference"/>
        <w:numPr>
          <w:ilvl w:val="0"/>
          <w:numId w:val="0"/>
        </w:numPr>
        <w:ind w:left="567" w:hanging="567"/>
        <w:rPr>
          <w:lang w:val="en-US"/>
        </w:rPr>
      </w:pPr>
    </w:p>
    <w:p w14:paraId="10FF8DC2" w14:textId="4182169F" w:rsidR="002D5432" w:rsidRDefault="002D5432" w:rsidP="00513D91">
      <w:pPr>
        <w:pStyle w:val="Reference"/>
        <w:numPr>
          <w:ilvl w:val="0"/>
          <w:numId w:val="0"/>
        </w:numPr>
        <w:ind w:left="567" w:hanging="567"/>
        <w:rPr>
          <w:lang w:val="en-US"/>
        </w:rPr>
      </w:pPr>
    </w:p>
    <w:p w14:paraId="36AAA096" w14:textId="79585F32" w:rsidR="002D5432" w:rsidRDefault="002D5432" w:rsidP="00513D91">
      <w:pPr>
        <w:pStyle w:val="Reference"/>
        <w:numPr>
          <w:ilvl w:val="0"/>
          <w:numId w:val="0"/>
        </w:numPr>
        <w:ind w:left="567" w:hanging="567"/>
        <w:rPr>
          <w:lang w:val="en-US"/>
        </w:rPr>
      </w:pPr>
    </w:p>
    <w:p w14:paraId="4E4908EF" w14:textId="502FA694" w:rsidR="002D5432" w:rsidRDefault="002D5432" w:rsidP="00513D91">
      <w:pPr>
        <w:pStyle w:val="Reference"/>
        <w:numPr>
          <w:ilvl w:val="0"/>
          <w:numId w:val="0"/>
        </w:numPr>
        <w:ind w:left="567" w:hanging="567"/>
        <w:rPr>
          <w:lang w:val="en-US"/>
        </w:rPr>
      </w:pPr>
    </w:p>
    <w:p w14:paraId="4F165A06" w14:textId="35D274FB" w:rsidR="002D5432" w:rsidRDefault="002D5432" w:rsidP="00513D91">
      <w:pPr>
        <w:pStyle w:val="Reference"/>
        <w:numPr>
          <w:ilvl w:val="0"/>
          <w:numId w:val="0"/>
        </w:numPr>
        <w:ind w:left="567" w:hanging="567"/>
        <w:rPr>
          <w:lang w:val="en-US"/>
        </w:rPr>
      </w:pPr>
    </w:p>
    <w:bookmarkEnd w:id="293"/>
    <w:bookmarkEnd w:id="294"/>
    <w:bookmarkEnd w:id="300"/>
    <w:bookmarkEnd w:id="304"/>
    <w:p w14:paraId="379ADB39" w14:textId="7D461297" w:rsidR="002D5432" w:rsidRPr="002D5432" w:rsidRDefault="002D5432" w:rsidP="00A57AF1">
      <w:pPr>
        <w:spacing w:after="120"/>
        <w:ind w:left="567" w:hanging="567"/>
        <w:rPr>
          <w:lang w:val="en-US"/>
        </w:rPr>
      </w:pPr>
    </w:p>
    <w:sectPr w:rsidR="002D5432" w:rsidRPr="002D5432" w:rsidSect="00AC1B0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BC068C6" w14:textId="77777777" w:rsidR="003A2208" w:rsidRDefault="003A2208" w:rsidP="002B27B4">
      <w:r>
        <w:separator/>
      </w:r>
    </w:p>
  </w:endnote>
  <w:endnote w:type="continuationSeparator" w:id="0">
    <w:p w14:paraId="2506D4D7" w14:textId="77777777" w:rsidR="003A2208" w:rsidRDefault="003A2208" w:rsidP="002B27B4">
      <w:r>
        <w:continuationSeparator/>
      </w:r>
    </w:p>
  </w:endnote>
  <w:endnote w:type="continuationNotice" w:id="1">
    <w:p w14:paraId="7075DEEF" w14:textId="77777777" w:rsidR="003A2208" w:rsidRDefault="003A2208" w:rsidP="002B27B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Ericsson Hilda">
    <w:panose1 w:val="00000500000000000000"/>
    <w:charset w:val="00"/>
    <w:family w:val="auto"/>
    <w:pitch w:val="variable"/>
    <w:sig w:usb0="00000287" w:usb1="00000000" w:usb2="00000000" w:usb3="00000000" w:csb0="0000009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10AA796" w14:textId="77777777" w:rsidR="003A2208" w:rsidRDefault="003A2208" w:rsidP="002B27B4">
      <w:r>
        <w:separator/>
      </w:r>
    </w:p>
  </w:footnote>
  <w:footnote w:type="continuationSeparator" w:id="0">
    <w:p w14:paraId="1BF85E19" w14:textId="77777777" w:rsidR="003A2208" w:rsidRDefault="003A2208" w:rsidP="002B27B4">
      <w:r>
        <w:continuationSeparator/>
      </w:r>
    </w:p>
  </w:footnote>
  <w:footnote w:type="continuationNotice" w:id="1">
    <w:p w14:paraId="58C83C97" w14:textId="77777777" w:rsidR="003A2208" w:rsidRDefault="003A2208" w:rsidP="002B27B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EA915DF"/>
    <w:multiLevelType w:val="hybridMultilevel"/>
    <w:tmpl w:val="EE40D1FE"/>
    <w:lvl w:ilvl="0" w:tplc="F5CC37A4">
      <w:start w:val="1"/>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3" w15:restartNumberingAfterBreak="0">
    <w:nsid w:val="12515FCB"/>
    <w:multiLevelType w:val="multilevel"/>
    <w:tmpl w:val="12515FCB"/>
    <w:lvl w:ilvl="0">
      <w:start w:val="550"/>
      <w:numFmt w:val="bullet"/>
      <w:lvlText w:val=""/>
      <w:lvlJc w:val="left"/>
      <w:pPr>
        <w:ind w:left="720" w:hanging="360"/>
      </w:pPr>
      <w:rPr>
        <w:rFonts w:ascii="Symbol" w:eastAsia="Batang"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785790B"/>
    <w:multiLevelType w:val="multilevel"/>
    <w:tmpl w:val="178579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92433D1"/>
    <w:multiLevelType w:val="hybridMultilevel"/>
    <w:tmpl w:val="5178FA42"/>
    <w:lvl w:ilvl="0" w:tplc="17E8644C">
      <w:start w:val="1"/>
      <w:numFmt w:val="lowerRoman"/>
      <w:lvlText w:val="(%1)"/>
      <w:lvlJc w:val="left"/>
      <w:pPr>
        <w:ind w:left="1080" w:hanging="720"/>
      </w:pPr>
      <w:rPr>
        <w:rFonts w:eastAsiaTheme="minorEastAsia"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 w15:restartNumberingAfterBreak="0">
    <w:nsid w:val="258B0641"/>
    <w:multiLevelType w:val="hybridMultilevel"/>
    <w:tmpl w:val="162A896E"/>
    <w:lvl w:ilvl="0" w:tplc="A9BC20C4">
      <w:start w:val="1"/>
      <w:numFmt w:val="bullet"/>
      <w:lvlText w:val="●"/>
      <w:lvlJc w:val="left"/>
      <w:pPr>
        <w:tabs>
          <w:tab w:val="num" w:pos="1008"/>
        </w:tabs>
        <w:ind w:left="1008" w:hanging="360"/>
      </w:pPr>
      <w:rPr>
        <w:rFonts w:ascii="Ericsson Hilda" w:hAnsi="Ericsson Hilda" w:hint="default"/>
      </w:rPr>
    </w:lvl>
    <w:lvl w:ilvl="1" w:tplc="7C065732">
      <w:start w:val="1"/>
      <w:numFmt w:val="bullet"/>
      <w:lvlText w:val="●"/>
      <w:lvlJc w:val="left"/>
      <w:pPr>
        <w:tabs>
          <w:tab w:val="num" w:pos="1728"/>
        </w:tabs>
        <w:ind w:left="1728" w:hanging="360"/>
      </w:pPr>
      <w:rPr>
        <w:rFonts w:ascii="Ericsson Hilda" w:hAnsi="Ericsson Hilda" w:hint="default"/>
      </w:rPr>
    </w:lvl>
    <w:lvl w:ilvl="2" w:tplc="86B8B184" w:tentative="1">
      <w:start w:val="1"/>
      <w:numFmt w:val="bullet"/>
      <w:lvlText w:val="●"/>
      <w:lvlJc w:val="left"/>
      <w:pPr>
        <w:tabs>
          <w:tab w:val="num" w:pos="2448"/>
        </w:tabs>
        <w:ind w:left="2448" w:hanging="360"/>
      </w:pPr>
      <w:rPr>
        <w:rFonts w:ascii="Ericsson Hilda" w:hAnsi="Ericsson Hilda" w:hint="default"/>
      </w:rPr>
    </w:lvl>
    <w:lvl w:ilvl="3" w:tplc="88D8578C" w:tentative="1">
      <w:start w:val="1"/>
      <w:numFmt w:val="bullet"/>
      <w:lvlText w:val="●"/>
      <w:lvlJc w:val="left"/>
      <w:pPr>
        <w:tabs>
          <w:tab w:val="num" w:pos="3168"/>
        </w:tabs>
        <w:ind w:left="3168" w:hanging="360"/>
      </w:pPr>
      <w:rPr>
        <w:rFonts w:ascii="Ericsson Hilda" w:hAnsi="Ericsson Hilda" w:hint="default"/>
      </w:rPr>
    </w:lvl>
    <w:lvl w:ilvl="4" w:tplc="1C1268AA" w:tentative="1">
      <w:start w:val="1"/>
      <w:numFmt w:val="bullet"/>
      <w:lvlText w:val="●"/>
      <w:lvlJc w:val="left"/>
      <w:pPr>
        <w:tabs>
          <w:tab w:val="num" w:pos="3888"/>
        </w:tabs>
        <w:ind w:left="3888" w:hanging="360"/>
      </w:pPr>
      <w:rPr>
        <w:rFonts w:ascii="Ericsson Hilda" w:hAnsi="Ericsson Hilda" w:hint="default"/>
      </w:rPr>
    </w:lvl>
    <w:lvl w:ilvl="5" w:tplc="9D94B492" w:tentative="1">
      <w:start w:val="1"/>
      <w:numFmt w:val="bullet"/>
      <w:lvlText w:val="●"/>
      <w:lvlJc w:val="left"/>
      <w:pPr>
        <w:tabs>
          <w:tab w:val="num" w:pos="4608"/>
        </w:tabs>
        <w:ind w:left="4608" w:hanging="360"/>
      </w:pPr>
      <w:rPr>
        <w:rFonts w:ascii="Ericsson Hilda" w:hAnsi="Ericsson Hilda" w:hint="default"/>
      </w:rPr>
    </w:lvl>
    <w:lvl w:ilvl="6" w:tplc="B62AF3BE" w:tentative="1">
      <w:start w:val="1"/>
      <w:numFmt w:val="bullet"/>
      <w:lvlText w:val="●"/>
      <w:lvlJc w:val="left"/>
      <w:pPr>
        <w:tabs>
          <w:tab w:val="num" w:pos="5328"/>
        </w:tabs>
        <w:ind w:left="5328" w:hanging="360"/>
      </w:pPr>
      <w:rPr>
        <w:rFonts w:ascii="Ericsson Hilda" w:hAnsi="Ericsson Hilda" w:hint="default"/>
      </w:rPr>
    </w:lvl>
    <w:lvl w:ilvl="7" w:tplc="64F81F22" w:tentative="1">
      <w:start w:val="1"/>
      <w:numFmt w:val="bullet"/>
      <w:lvlText w:val="●"/>
      <w:lvlJc w:val="left"/>
      <w:pPr>
        <w:tabs>
          <w:tab w:val="num" w:pos="6048"/>
        </w:tabs>
        <w:ind w:left="6048" w:hanging="360"/>
      </w:pPr>
      <w:rPr>
        <w:rFonts w:ascii="Ericsson Hilda" w:hAnsi="Ericsson Hilda" w:hint="default"/>
      </w:rPr>
    </w:lvl>
    <w:lvl w:ilvl="8" w:tplc="9DC65756" w:tentative="1">
      <w:start w:val="1"/>
      <w:numFmt w:val="bullet"/>
      <w:lvlText w:val="●"/>
      <w:lvlJc w:val="left"/>
      <w:pPr>
        <w:tabs>
          <w:tab w:val="num" w:pos="6768"/>
        </w:tabs>
        <w:ind w:left="6768" w:hanging="360"/>
      </w:pPr>
      <w:rPr>
        <w:rFonts w:ascii="Ericsson Hilda" w:hAnsi="Ericsson Hilda" w:hint="default"/>
      </w:rPr>
    </w:lvl>
  </w:abstractNum>
  <w:abstractNum w:abstractNumId="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9" w15:restartNumberingAfterBreak="0">
    <w:nsid w:val="29BC3D14"/>
    <w:multiLevelType w:val="hybridMultilevel"/>
    <w:tmpl w:val="BD6C8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D33492"/>
    <w:multiLevelType w:val="multilevel"/>
    <w:tmpl w:val="29D334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934FE1"/>
    <w:multiLevelType w:val="multilevel"/>
    <w:tmpl w:val="72080F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4" w15:restartNumberingAfterBreak="0">
    <w:nsid w:val="35C80964"/>
    <w:multiLevelType w:val="hybridMultilevel"/>
    <w:tmpl w:val="E436772E"/>
    <w:lvl w:ilvl="0" w:tplc="07A82892">
      <w:start w:val="7"/>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75E41BA"/>
    <w:multiLevelType w:val="hybridMultilevel"/>
    <w:tmpl w:val="8A36BA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A46647"/>
    <w:multiLevelType w:val="hybridMultilevel"/>
    <w:tmpl w:val="D7D81612"/>
    <w:lvl w:ilvl="0" w:tplc="283CDCBA">
      <w:start w:val="1"/>
      <w:numFmt w:val="decimal"/>
      <w:pStyle w:val="Proposal"/>
      <w:lvlText w:val="Proposal %1"/>
      <w:lvlJc w:val="left"/>
      <w:pPr>
        <w:tabs>
          <w:tab w:val="num" w:pos="2114"/>
        </w:tabs>
        <w:ind w:left="2114" w:hanging="1304"/>
      </w:pPr>
      <w:rPr>
        <w:rFonts w:hint="default"/>
        <w:b/>
        <w:bCs/>
        <w:lang w:val="en-US"/>
      </w:rPr>
    </w:lvl>
    <w:lvl w:ilvl="1" w:tplc="C268B510">
      <w:start w:val="1"/>
      <w:numFmt w:val="decimal"/>
      <w:lvlText w:val="%2"/>
      <w:lvlJc w:val="left"/>
      <w:pPr>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681058C"/>
    <w:multiLevelType w:val="hybridMultilevel"/>
    <w:tmpl w:val="140E9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AAA2F99"/>
    <w:multiLevelType w:val="multilevel"/>
    <w:tmpl w:val="4AAA2F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02C7B14"/>
    <w:multiLevelType w:val="multilevel"/>
    <w:tmpl w:val="502C7B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101505E"/>
    <w:multiLevelType w:val="hybridMultilevel"/>
    <w:tmpl w:val="C8806856"/>
    <w:lvl w:ilvl="0" w:tplc="ACB65648">
      <w:start w:val="1"/>
      <w:numFmt w:val="decimal"/>
      <w:pStyle w:val="Observation"/>
      <w:lvlText w:val="Observation %1"/>
      <w:lvlJc w:val="left"/>
      <w:pPr>
        <w:ind w:left="360" w:hanging="360"/>
      </w:pPr>
      <w:rPr>
        <w:rFonts w:hint="default"/>
        <w:i/>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9AB3850"/>
    <w:multiLevelType w:val="hybridMultilevel"/>
    <w:tmpl w:val="B0146C76"/>
    <w:lvl w:ilvl="0" w:tplc="DF72D486">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5A3D1D82"/>
    <w:multiLevelType w:val="hybridMultilevel"/>
    <w:tmpl w:val="7778AFBE"/>
    <w:lvl w:ilvl="0" w:tplc="C4184F52">
      <w:start w:val="1"/>
      <w:numFmt w:val="lowerRoman"/>
      <w:lvlText w:val="%1)"/>
      <w:lvlJc w:val="left"/>
      <w:pPr>
        <w:ind w:left="1080" w:hanging="72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6"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64C06C20"/>
    <w:multiLevelType w:val="hybridMultilevel"/>
    <w:tmpl w:val="1B444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C0018E3"/>
    <w:multiLevelType w:val="multilevel"/>
    <w:tmpl w:val="6C0018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0" w15:restartNumberingAfterBreak="0">
    <w:nsid w:val="71A5104F"/>
    <w:multiLevelType w:val="multilevel"/>
    <w:tmpl w:val="71A510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2" w15:restartNumberingAfterBreak="0">
    <w:nsid w:val="77B539A4"/>
    <w:multiLevelType w:val="multilevel"/>
    <w:tmpl w:val="77B539A4"/>
    <w:lvl w:ilvl="0">
      <w:start w:val="1"/>
      <w:numFmt w:val="decimal"/>
      <w:lvlText w:val="%1."/>
      <w:lvlJc w:val="left"/>
      <w:pPr>
        <w:ind w:left="720" w:hanging="360"/>
      </w:pPr>
      <w:rPr>
        <w:rFonts w:hint="default"/>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7BD90FF9"/>
    <w:multiLevelType w:val="hybridMultilevel"/>
    <w:tmpl w:val="F6F0D5D2"/>
    <w:lvl w:ilvl="0" w:tplc="7D606BC6">
      <w:start w:val="1"/>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7C58008D"/>
    <w:multiLevelType w:val="multilevel"/>
    <w:tmpl w:val="7C58008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abstractNumId w:val="19"/>
  </w:num>
  <w:num w:numId="2">
    <w:abstractNumId w:val="16"/>
  </w:num>
  <w:num w:numId="3">
    <w:abstractNumId w:val="0"/>
  </w:num>
  <w:num w:numId="4">
    <w:abstractNumId w:val="21"/>
  </w:num>
  <w:num w:numId="5">
    <w:abstractNumId w:val="22"/>
  </w:num>
  <w:num w:numId="6">
    <w:abstractNumId w:val="26"/>
  </w:num>
  <w:num w:numId="7">
    <w:abstractNumId w:val="6"/>
  </w:num>
  <w:num w:numId="8">
    <w:abstractNumId w:val="8"/>
  </w:num>
  <w:num w:numId="9">
    <w:abstractNumId w:val="2"/>
  </w:num>
  <w:num w:numId="10">
    <w:abstractNumId w:val="31"/>
  </w:num>
  <w:num w:numId="11">
    <w:abstractNumId w:val="13"/>
  </w:num>
  <w:num w:numId="12">
    <w:abstractNumId w:val="29"/>
  </w:num>
  <w:num w:numId="13">
    <w:abstractNumId w:val="23"/>
  </w:num>
  <w:num w:numId="14">
    <w:abstractNumId w:val="9"/>
  </w:num>
  <w:num w:numId="15">
    <w:abstractNumId w:val="14"/>
  </w:num>
  <w:num w:numId="16">
    <w:abstractNumId w:val="11"/>
  </w:num>
  <w:num w:numId="17">
    <w:abstractNumId w:val="15"/>
  </w:num>
  <w:num w:numId="18">
    <w:abstractNumId w:val="17"/>
  </w:num>
  <w:num w:numId="19">
    <w:abstractNumId w:val="7"/>
  </w:num>
  <w:num w:numId="20">
    <w:abstractNumId w:val="27"/>
  </w:num>
  <w:num w:numId="21">
    <w:abstractNumId w:val="24"/>
  </w:num>
  <w:num w:numId="22">
    <w:abstractNumId w:val="5"/>
  </w:num>
  <w:num w:numId="23">
    <w:abstractNumId w:val="33"/>
  </w:num>
  <w:num w:numId="24">
    <w:abstractNumId w:val="1"/>
  </w:num>
  <w:num w:numId="25">
    <w:abstractNumId w:val="34"/>
  </w:num>
  <w:num w:numId="26">
    <w:abstractNumId w:val="18"/>
  </w:num>
  <w:num w:numId="27">
    <w:abstractNumId w:val="4"/>
  </w:num>
  <w:num w:numId="28">
    <w:abstractNumId w:val="10"/>
  </w:num>
  <w:num w:numId="29">
    <w:abstractNumId w:val="32"/>
  </w:num>
  <w:num w:numId="30">
    <w:abstractNumId w:val="30"/>
  </w:num>
  <w:num w:numId="31">
    <w:abstractNumId w:val="20"/>
  </w:num>
  <w:num w:numId="32">
    <w:abstractNumId w:val="28"/>
  </w:num>
  <w:num w:numId="33">
    <w:abstractNumId w:val="12"/>
  </w:num>
  <w:num w:numId="34">
    <w:abstractNumId w:val="3"/>
  </w:num>
  <w:num w:numId="35">
    <w:abstractNumId w:val="2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4"/>
  <w:removeDateAndTime/>
  <w:defaultTabStop w:val="720"/>
  <w:hyphenationZone w:val="425"/>
  <w:characterSpacingControl w:val="doNotCompress"/>
  <w:hdrShapeDefaults>
    <o:shapedefaults v:ext="edit" spidmax="80897"/>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2C71"/>
    <w:rsid w:val="0000021E"/>
    <w:rsid w:val="000003FD"/>
    <w:rsid w:val="0000080F"/>
    <w:rsid w:val="000009D5"/>
    <w:rsid w:val="00001030"/>
    <w:rsid w:val="00002B3C"/>
    <w:rsid w:val="0000301E"/>
    <w:rsid w:val="0000328D"/>
    <w:rsid w:val="0000358D"/>
    <w:rsid w:val="00003695"/>
    <w:rsid w:val="000036D8"/>
    <w:rsid w:val="000037DF"/>
    <w:rsid w:val="00003821"/>
    <w:rsid w:val="00003FD9"/>
    <w:rsid w:val="00004C64"/>
    <w:rsid w:val="00005CAB"/>
    <w:rsid w:val="00005D10"/>
    <w:rsid w:val="00005E27"/>
    <w:rsid w:val="00006261"/>
    <w:rsid w:val="00006BF2"/>
    <w:rsid w:val="00006C15"/>
    <w:rsid w:val="00007241"/>
    <w:rsid w:val="000072A6"/>
    <w:rsid w:val="000073DA"/>
    <w:rsid w:val="00007656"/>
    <w:rsid w:val="00007881"/>
    <w:rsid w:val="00007AB6"/>
    <w:rsid w:val="00007D49"/>
    <w:rsid w:val="000100B5"/>
    <w:rsid w:val="0001022C"/>
    <w:rsid w:val="00010C28"/>
    <w:rsid w:val="000114CC"/>
    <w:rsid w:val="00011A7E"/>
    <w:rsid w:val="00011EA6"/>
    <w:rsid w:val="00011F30"/>
    <w:rsid w:val="00012059"/>
    <w:rsid w:val="000120D5"/>
    <w:rsid w:val="00012621"/>
    <w:rsid w:val="000126C8"/>
    <w:rsid w:val="00012953"/>
    <w:rsid w:val="000129C1"/>
    <w:rsid w:val="00012BB6"/>
    <w:rsid w:val="00012EB4"/>
    <w:rsid w:val="000134B8"/>
    <w:rsid w:val="00013508"/>
    <w:rsid w:val="0001364D"/>
    <w:rsid w:val="000136B4"/>
    <w:rsid w:val="00013778"/>
    <w:rsid w:val="000138A9"/>
    <w:rsid w:val="00013A89"/>
    <w:rsid w:val="00013D1B"/>
    <w:rsid w:val="00013D7D"/>
    <w:rsid w:val="00013EF7"/>
    <w:rsid w:val="00013F9B"/>
    <w:rsid w:val="00013FE2"/>
    <w:rsid w:val="00014065"/>
    <w:rsid w:val="00014273"/>
    <w:rsid w:val="00014516"/>
    <w:rsid w:val="000152BA"/>
    <w:rsid w:val="0001625B"/>
    <w:rsid w:val="0001636F"/>
    <w:rsid w:val="00016596"/>
    <w:rsid w:val="000168B6"/>
    <w:rsid w:val="00016BD9"/>
    <w:rsid w:val="00017019"/>
    <w:rsid w:val="00017022"/>
    <w:rsid w:val="00017B8B"/>
    <w:rsid w:val="000206AE"/>
    <w:rsid w:val="000206E0"/>
    <w:rsid w:val="0002114E"/>
    <w:rsid w:val="000212D0"/>
    <w:rsid w:val="000215DC"/>
    <w:rsid w:val="00021695"/>
    <w:rsid w:val="00021847"/>
    <w:rsid w:val="00021955"/>
    <w:rsid w:val="00021B75"/>
    <w:rsid w:val="0002205C"/>
    <w:rsid w:val="0002212C"/>
    <w:rsid w:val="0002258F"/>
    <w:rsid w:val="00022603"/>
    <w:rsid w:val="0002274E"/>
    <w:rsid w:val="00022D7F"/>
    <w:rsid w:val="00023296"/>
    <w:rsid w:val="00023508"/>
    <w:rsid w:val="00023A37"/>
    <w:rsid w:val="00023E7D"/>
    <w:rsid w:val="00023EEE"/>
    <w:rsid w:val="000241A3"/>
    <w:rsid w:val="00024513"/>
    <w:rsid w:val="000247BF"/>
    <w:rsid w:val="000248C9"/>
    <w:rsid w:val="00024B72"/>
    <w:rsid w:val="00024CF6"/>
    <w:rsid w:val="000250D1"/>
    <w:rsid w:val="000254AD"/>
    <w:rsid w:val="000256F8"/>
    <w:rsid w:val="000258B9"/>
    <w:rsid w:val="00025D6E"/>
    <w:rsid w:val="00026AC8"/>
    <w:rsid w:val="00026AFC"/>
    <w:rsid w:val="00026CBD"/>
    <w:rsid w:val="00026DE2"/>
    <w:rsid w:val="00026EC1"/>
    <w:rsid w:val="00027554"/>
    <w:rsid w:val="00027A47"/>
    <w:rsid w:val="00027A55"/>
    <w:rsid w:val="00027BA7"/>
    <w:rsid w:val="00027C85"/>
    <w:rsid w:val="00030133"/>
    <w:rsid w:val="00031170"/>
    <w:rsid w:val="00031271"/>
    <w:rsid w:val="0003145C"/>
    <w:rsid w:val="0003182A"/>
    <w:rsid w:val="0003239F"/>
    <w:rsid w:val="00032638"/>
    <w:rsid w:val="00032732"/>
    <w:rsid w:val="00032E79"/>
    <w:rsid w:val="00032EE5"/>
    <w:rsid w:val="000331C0"/>
    <w:rsid w:val="000338A9"/>
    <w:rsid w:val="000338B7"/>
    <w:rsid w:val="00033D49"/>
    <w:rsid w:val="00033EA5"/>
    <w:rsid w:val="000343A3"/>
    <w:rsid w:val="000343C5"/>
    <w:rsid w:val="000347C2"/>
    <w:rsid w:val="000347EF"/>
    <w:rsid w:val="000352C0"/>
    <w:rsid w:val="00035313"/>
    <w:rsid w:val="00035354"/>
    <w:rsid w:val="000353DD"/>
    <w:rsid w:val="000353F4"/>
    <w:rsid w:val="0003542C"/>
    <w:rsid w:val="000355E1"/>
    <w:rsid w:val="000357EF"/>
    <w:rsid w:val="00035B82"/>
    <w:rsid w:val="00035E3E"/>
    <w:rsid w:val="00035FD1"/>
    <w:rsid w:val="00036070"/>
    <w:rsid w:val="00036098"/>
    <w:rsid w:val="000361E9"/>
    <w:rsid w:val="0003620E"/>
    <w:rsid w:val="00036541"/>
    <w:rsid w:val="00036609"/>
    <w:rsid w:val="000368B0"/>
    <w:rsid w:val="00036974"/>
    <w:rsid w:val="00036A5E"/>
    <w:rsid w:val="00036E9F"/>
    <w:rsid w:val="00037093"/>
    <w:rsid w:val="0003711D"/>
    <w:rsid w:val="00037167"/>
    <w:rsid w:val="00037680"/>
    <w:rsid w:val="0003788E"/>
    <w:rsid w:val="00037981"/>
    <w:rsid w:val="00037F73"/>
    <w:rsid w:val="00040141"/>
    <w:rsid w:val="0004024C"/>
    <w:rsid w:val="00040619"/>
    <w:rsid w:val="000407E8"/>
    <w:rsid w:val="00040CF6"/>
    <w:rsid w:val="000411DE"/>
    <w:rsid w:val="000415D8"/>
    <w:rsid w:val="00041858"/>
    <w:rsid w:val="00041DE7"/>
    <w:rsid w:val="00041E49"/>
    <w:rsid w:val="00042285"/>
    <w:rsid w:val="000425E1"/>
    <w:rsid w:val="00042A2A"/>
    <w:rsid w:val="00042B51"/>
    <w:rsid w:val="00042C6F"/>
    <w:rsid w:val="00043321"/>
    <w:rsid w:val="00043449"/>
    <w:rsid w:val="000437A2"/>
    <w:rsid w:val="000437BA"/>
    <w:rsid w:val="00044521"/>
    <w:rsid w:val="0004465D"/>
    <w:rsid w:val="00044699"/>
    <w:rsid w:val="00044E9D"/>
    <w:rsid w:val="00044F01"/>
    <w:rsid w:val="000455F9"/>
    <w:rsid w:val="00045736"/>
    <w:rsid w:val="00045D1C"/>
    <w:rsid w:val="000462A6"/>
    <w:rsid w:val="00046D77"/>
    <w:rsid w:val="00046DFB"/>
    <w:rsid w:val="000471A8"/>
    <w:rsid w:val="00047F56"/>
    <w:rsid w:val="000508C5"/>
    <w:rsid w:val="00050FB7"/>
    <w:rsid w:val="00050FBE"/>
    <w:rsid w:val="00051164"/>
    <w:rsid w:val="000513CD"/>
    <w:rsid w:val="0005168C"/>
    <w:rsid w:val="000516D0"/>
    <w:rsid w:val="00051721"/>
    <w:rsid w:val="00051771"/>
    <w:rsid w:val="000519E3"/>
    <w:rsid w:val="00051C27"/>
    <w:rsid w:val="00051F50"/>
    <w:rsid w:val="00052154"/>
    <w:rsid w:val="000521F3"/>
    <w:rsid w:val="00052327"/>
    <w:rsid w:val="00052743"/>
    <w:rsid w:val="0005295A"/>
    <w:rsid w:val="0005328E"/>
    <w:rsid w:val="000534A8"/>
    <w:rsid w:val="000534C9"/>
    <w:rsid w:val="00053502"/>
    <w:rsid w:val="0005399C"/>
    <w:rsid w:val="00053EAA"/>
    <w:rsid w:val="00054241"/>
    <w:rsid w:val="0005431E"/>
    <w:rsid w:val="00054DB7"/>
    <w:rsid w:val="00055328"/>
    <w:rsid w:val="00055A9D"/>
    <w:rsid w:val="00055CA6"/>
    <w:rsid w:val="00055F8A"/>
    <w:rsid w:val="00056033"/>
    <w:rsid w:val="000565AA"/>
    <w:rsid w:val="00057002"/>
    <w:rsid w:val="000570BF"/>
    <w:rsid w:val="000575F9"/>
    <w:rsid w:val="00057ABF"/>
    <w:rsid w:val="00059606"/>
    <w:rsid w:val="00060B5E"/>
    <w:rsid w:val="00061433"/>
    <w:rsid w:val="000614A9"/>
    <w:rsid w:val="000619AB"/>
    <w:rsid w:val="0006241C"/>
    <w:rsid w:val="000624A4"/>
    <w:rsid w:val="000624B1"/>
    <w:rsid w:val="000624CA"/>
    <w:rsid w:val="00062625"/>
    <w:rsid w:val="00062C20"/>
    <w:rsid w:val="00062D1A"/>
    <w:rsid w:val="00062EBC"/>
    <w:rsid w:val="00063028"/>
    <w:rsid w:val="00063058"/>
    <w:rsid w:val="0006448C"/>
    <w:rsid w:val="00064621"/>
    <w:rsid w:val="00064B79"/>
    <w:rsid w:val="00064E1B"/>
    <w:rsid w:val="00064FDE"/>
    <w:rsid w:val="00065779"/>
    <w:rsid w:val="00065DA0"/>
    <w:rsid w:val="00066554"/>
    <w:rsid w:val="000666C5"/>
    <w:rsid w:val="00066957"/>
    <w:rsid w:val="00067830"/>
    <w:rsid w:val="00067903"/>
    <w:rsid w:val="00067AA1"/>
    <w:rsid w:val="00067FC0"/>
    <w:rsid w:val="00067FF7"/>
    <w:rsid w:val="000708B4"/>
    <w:rsid w:val="000708E3"/>
    <w:rsid w:val="000710BE"/>
    <w:rsid w:val="0007188B"/>
    <w:rsid w:val="00071BB9"/>
    <w:rsid w:val="00071FE9"/>
    <w:rsid w:val="00072047"/>
    <w:rsid w:val="00072242"/>
    <w:rsid w:val="0007224E"/>
    <w:rsid w:val="000722A6"/>
    <w:rsid w:val="000723F2"/>
    <w:rsid w:val="0007251C"/>
    <w:rsid w:val="00072859"/>
    <w:rsid w:val="00072883"/>
    <w:rsid w:val="000728BA"/>
    <w:rsid w:val="00072F09"/>
    <w:rsid w:val="00073051"/>
    <w:rsid w:val="000736A9"/>
    <w:rsid w:val="000739DB"/>
    <w:rsid w:val="00073E97"/>
    <w:rsid w:val="00073F6C"/>
    <w:rsid w:val="0007409E"/>
    <w:rsid w:val="000744F6"/>
    <w:rsid w:val="00074594"/>
    <w:rsid w:val="000748F5"/>
    <w:rsid w:val="00074A24"/>
    <w:rsid w:val="00074C9F"/>
    <w:rsid w:val="000754FF"/>
    <w:rsid w:val="00076348"/>
    <w:rsid w:val="000763FF"/>
    <w:rsid w:val="000764EF"/>
    <w:rsid w:val="000765A3"/>
    <w:rsid w:val="000765C3"/>
    <w:rsid w:val="00076EE7"/>
    <w:rsid w:val="000774A5"/>
    <w:rsid w:val="00077630"/>
    <w:rsid w:val="00080139"/>
    <w:rsid w:val="000804FD"/>
    <w:rsid w:val="00080547"/>
    <w:rsid w:val="000805E9"/>
    <w:rsid w:val="0008070E"/>
    <w:rsid w:val="00080F33"/>
    <w:rsid w:val="00081080"/>
    <w:rsid w:val="00081097"/>
    <w:rsid w:val="000810D0"/>
    <w:rsid w:val="0008112C"/>
    <w:rsid w:val="000816A4"/>
    <w:rsid w:val="000816D1"/>
    <w:rsid w:val="00081AE4"/>
    <w:rsid w:val="00081C85"/>
    <w:rsid w:val="00081E68"/>
    <w:rsid w:val="00082124"/>
    <w:rsid w:val="00082207"/>
    <w:rsid w:val="000829F3"/>
    <w:rsid w:val="00082BCA"/>
    <w:rsid w:val="00082BD4"/>
    <w:rsid w:val="00082D57"/>
    <w:rsid w:val="00083684"/>
    <w:rsid w:val="000836D2"/>
    <w:rsid w:val="00083CD3"/>
    <w:rsid w:val="00084396"/>
    <w:rsid w:val="00084587"/>
    <w:rsid w:val="00084613"/>
    <w:rsid w:val="00084D39"/>
    <w:rsid w:val="00084E7D"/>
    <w:rsid w:val="0008555E"/>
    <w:rsid w:val="000862C5"/>
    <w:rsid w:val="000865BE"/>
    <w:rsid w:val="0008665B"/>
    <w:rsid w:val="000866F4"/>
    <w:rsid w:val="00086C21"/>
    <w:rsid w:val="00086DC6"/>
    <w:rsid w:val="00086F66"/>
    <w:rsid w:val="000874F0"/>
    <w:rsid w:val="000875EA"/>
    <w:rsid w:val="00087609"/>
    <w:rsid w:val="000876DA"/>
    <w:rsid w:val="0008785C"/>
    <w:rsid w:val="0008791B"/>
    <w:rsid w:val="00087BE7"/>
    <w:rsid w:val="00090064"/>
    <w:rsid w:val="00090255"/>
    <w:rsid w:val="000905D2"/>
    <w:rsid w:val="0009072A"/>
    <w:rsid w:val="00090883"/>
    <w:rsid w:val="000909B8"/>
    <w:rsid w:val="00090F5A"/>
    <w:rsid w:val="0009114F"/>
    <w:rsid w:val="000913A6"/>
    <w:rsid w:val="00091405"/>
    <w:rsid w:val="00091C59"/>
    <w:rsid w:val="00091E7B"/>
    <w:rsid w:val="00092C92"/>
    <w:rsid w:val="0009308D"/>
    <w:rsid w:val="000932E6"/>
    <w:rsid w:val="0009391F"/>
    <w:rsid w:val="00093959"/>
    <w:rsid w:val="00093C77"/>
    <w:rsid w:val="00095377"/>
    <w:rsid w:val="0009541B"/>
    <w:rsid w:val="00095427"/>
    <w:rsid w:val="00095634"/>
    <w:rsid w:val="00095ABE"/>
    <w:rsid w:val="00095C34"/>
    <w:rsid w:val="000964CF"/>
    <w:rsid w:val="00096C95"/>
    <w:rsid w:val="00096EE0"/>
    <w:rsid w:val="0009717D"/>
    <w:rsid w:val="00097F5F"/>
    <w:rsid w:val="000A0502"/>
    <w:rsid w:val="000A0543"/>
    <w:rsid w:val="000A0562"/>
    <w:rsid w:val="000A097E"/>
    <w:rsid w:val="000A0A76"/>
    <w:rsid w:val="000A0B80"/>
    <w:rsid w:val="000A0C42"/>
    <w:rsid w:val="000A0CBF"/>
    <w:rsid w:val="000A0F2C"/>
    <w:rsid w:val="000A1044"/>
    <w:rsid w:val="000A1575"/>
    <w:rsid w:val="000A1AC3"/>
    <w:rsid w:val="000A1CC3"/>
    <w:rsid w:val="000A1FE1"/>
    <w:rsid w:val="000A247E"/>
    <w:rsid w:val="000A2A63"/>
    <w:rsid w:val="000A33B7"/>
    <w:rsid w:val="000A3485"/>
    <w:rsid w:val="000A38D9"/>
    <w:rsid w:val="000A3B19"/>
    <w:rsid w:val="000A3EEE"/>
    <w:rsid w:val="000A3F57"/>
    <w:rsid w:val="000A42C6"/>
    <w:rsid w:val="000A4663"/>
    <w:rsid w:val="000A50C5"/>
    <w:rsid w:val="000A5249"/>
    <w:rsid w:val="000A54DC"/>
    <w:rsid w:val="000A557E"/>
    <w:rsid w:val="000A56FD"/>
    <w:rsid w:val="000A5728"/>
    <w:rsid w:val="000A57C3"/>
    <w:rsid w:val="000A5E4A"/>
    <w:rsid w:val="000A642E"/>
    <w:rsid w:val="000A6C7E"/>
    <w:rsid w:val="000A73CF"/>
    <w:rsid w:val="000A755B"/>
    <w:rsid w:val="000A7AA5"/>
    <w:rsid w:val="000A7BAE"/>
    <w:rsid w:val="000B0786"/>
    <w:rsid w:val="000B0BDF"/>
    <w:rsid w:val="000B13D5"/>
    <w:rsid w:val="000B16D2"/>
    <w:rsid w:val="000B16EE"/>
    <w:rsid w:val="000B17D5"/>
    <w:rsid w:val="000B1AA7"/>
    <w:rsid w:val="000B1C4C"/>
    <w:rsid w:val="000B1DDC"/>
    <w:rsid w:val="000B1FC1"/>
    <w:rsid w:val="000B245F"/>
    <w:rsid w:val="000B291C"/>
    <w:rsid w:val="000B2AC3"/>
    <w:rsid w:val="000B3066"/>
    <w:rsid w:val="000B35F8"/>
    <w:rsid w:val="000B35FD"/>
    <w:rsid w:val="000B3727"/>
    <w:rsid w:val="000B3957"/>
    <w:rsid w:val="000B3CA5"/>
    <w:rsid w:val="000B49B4"/>
    <w:rsid w:val="000B4E3B"/>
    <w:rsid w:val="000B50AB"/>
    <w:rsid w:val="000B5198"/>
    <w:rsid w:val="000B5D72"/>
    <w:rsid w:val="000B62D9"/>
    <w:rsid w:val="000B671E"/>
    <w:rsid w:val="000B6730"/>
    <w:rsid w:val="000B6862"/>
    <w:rsid w:val="000B687C"/>
    <w:rsid w:val="000B699B"/>
    <w:rsid w:val="000B6B82"/>
    <w:rsid w:val="000B718F"/>
    <w:rsid w:val="000B7E33"/>
    <w:rsid w:val="000B7F4F"/>
    <w:rsid w:val="000B7F94"/>
    <w:rsid w:val="000C0019"/>
    <w:rsid w:val="000C036B"/>
    <w:rsid w:val="000C1265"/>
    <w:rsid w:val="000C148C"/>
    <w:rsid w:val="000C1594"/>
    <w:rsid w:val="000C1618"/>
    <w:rsid w:val="000C1D0E"/>
    <w:rsid w:val="000C2289"/>
    <w:rsid w:val="000C25E7"/>
    <w:rsid w:val="000C2742"/>
    <w:rsid w:val="000C28F1"/>
    <w:rsid w:val="000C3310"/>
    <w:rsid w:val="000C35C0"/>
    <w:rsid w:val="000C4069"/>
    <w:rsid w:val="000C406F"/>
    <w:rsid w:val="000C46AA"/>
    <w:rsid w:val="000C472E"/>
    <w:rsid w:val="000C4DF4"/>
    <w:rsid w:val="000C4EC7"/>
    <w:rsid w:val="000C573B"/>
    <w:rsid w:val="000C680C"/>
    <w:rsid w:val="000C6984"/>
    <w:rsid w:val="000C6BE3"/>
    <w:rsid w:val="000C72D4"/>
    <w:rsid w:val="000C74E8"/>
    <w:rsid w:val="000C7D73"/>
    <w:rsid w:val="000C7DF9"/>
    <w:rsid w:val="000C7E78"/>
    <w:rsid w:val="000D009A"/>
    <w:rsid w:val="000D0498"/>
    <w:rsid w:val="000D07EF"/>
    <w:rsid w:val="000D084D"/>
    <w:rsid w:val="000D0A94"/>
    <w:rsid w:val="000D0C63"/>
    <w:rsid w:val="000D0FF8"/>
    <w:rsid w:val="000D10E2"/>
    <w:rsid w:val="000D1235"/>
    <w:rsid w:val="000D1427"/>
    <w:rsid w:val="000D14A2"/>
    <w:rsid w:val="000D15F3"/>
    <w:rsid w:val="000D1915"/>
    <w:rsid w:val="000D2189"/>
    <w:rsid w:val="000D265E"/>
    <w:rsid w:val="000D28D9"/>
    <w:rsid w:val="000D2946"/>
    <w:rsid w:val="000D2BB0"/>
    <w:rsid w:val="000D2CA5"/>
    <w:rsid w:val="000D318F"/>
    <w:rsid w:val="000D31CA"/>
    <w:rsid w:val="000D3427"/>
    <w:rsid w:val="000D34C3"/>
    <w:rsid w:val="000D36A1"/>
    <w:rsid w:val="000D3FA3"/>
    <w:rsid w:val="000D41D7"/>
    <w:rsid w:val="000D4489"/>
    <w:rsid w:val="000D49B3"/>
    <w:rsid w:val="000D4A54"/>
    <w:rsid w:val="000D4B71"/>
    <w:rsid w:val="000D5003"/>
    <w:rsid w:val="000D5DDB"/>
    <w:rsid w:val="000D5ED8"/>
    <w:rsid w:val="000D6094"/>
    <w:rsid w:val="000D6D72"/>
    <w:rsid w:val="000D6FD4"/>
    <w:rsid w:val="000D7028"/>
    <w:rsid w:val="000D70B5"/>
    <w:rsid w:val="000D7599"/>
    <w:rsid w:val="000D7746"/>
    <w:rsid w:val="000D7EBB"/>
    <w:rsid w:val="000E01A7"/>
    <w:rsid w:val="000E0845"/>
    <w:rsid w:val="000E0BE7"/>
    <w:rsid w:val="000E0C13"/>
    <w:rsid w:val="000E0D12"/>
    <w:rsid w:val="000E0DA6"/>
    <w:rsid w:val="000E0DEE"/>
    <w:rsid w:val="000E1AB6"/>
    <w:rsid w:val="000E1AE3"/>
    <w:rsid w:val="000E1BB3"/>
    <w:rsid w:val="000E1C27"/>
    <w:rsid w:val="000E1D13"/>
    <w:rsid w:val="000E1EB2"/>
    <w:rsid w:val="000E1FED"/>
    <w:rsid w:val="000E20CB"/>
    <w:rsid w:val="000E24D2"/>
    <w:rsid w:val="000E26BC"/>
    <w:rsid w:val="000E3148"/>
    <w:rsid w:val="000E3727"/>
    <w:rsid w:val="000E38BB"/>
    <w:rsid w:val="000E3AEE"/>
    <w:rsid w:val="000E3B54"/>
    <w:rsid w:val="000E44F8"/>
    <w:rsid w:val="000E46DC"/>
    <w:rsid w:val="000E4805"/>
    <w:rsid w:val="000E48E2"/>
    <w:rsid w:val="000E5473"/>
    <w:rsid w:val="000E5503"/>
    <w:rsid w:val="000E56FB"/>
    <w:rsid w:val="000E585F"/>
    <w:rsid w:val="000E5A57"/>
    <w:rsid w:val="000E5DB8"/>
    <w:rsid w:val="000E5E82"/>
    <w:rsid w:val="000E5F4E"/>
    <w:rsid w:val="000E6332"/>
    <w:rsid w:val="000E6569"/>
    <w:rsid w:val="000E6EC3"/>
    <w:rsid w:val="000E7153"/>
    <w:rsid w:val="000E71F2"/>
    <w:rsid w:val="000E72CC"/>
    <w:rsid w:val="000E73B0"/>
    <w:rsid w:val="000E7662"/>
    <w:rsid w:val="000E7B2D"/>
    <w:rsid w:val="000E7F1B"/>
    <w:rsid w:val="000F0033"/>
    <w:rsid w:val="000F0678"/>
    <w:rsid w:val="000F086A"/>
    <w:rsid w:val="000F121C"/>
    <w:rsid w:val="000F1B24"/>
    <w:rsid w:val="000F1C83"/>
    <w:rsid w:val="000F2008"/>
    <w:rsid w:val="000F22AB"/>
    <w:rsid w:val="000F2C6B"/>
    <w:rsid w:val="000F390B"/>
    <w:rsid w:val="000F3E79"/>
    <w:rsid w:val="000F50E1"/>
    <w:rsid w:val="000F52A3"/>
    <w:rsid w:val="000F53FC"/>
    <w:rsid w:val="000F550A"/>
    <w:rsid w:val="000F57D7"/>
    <w:rsid w:val="000F5927"/>
    <w:rsid w:val="000F59BB"/>
    <w:rsid w:val="000F5E6B"/>
    <w:rsid w:val="000F68AB"/>
    <w:rsid w:val="000F6A28"/>
    <w:rsid w:val="000F6AA4"/>
    <w:rsid w:val="000F6B08"/>
    <w:rsid w:val="000F6DFE"/>
    <w:rsid w:val="000F6E19"/>
    <w:rsid w:val="000F6FE4"/>
    <w:rsid w:val="000F7150"/>
    <w:rsid w:val="000F71FE"/>
    <w:rsid w:val="000F7212"/>
    <w:rsid w:val="000F770B"/>
    <w:rsid w:val="000F78F2"/>
    <w:rsid w:val="000F7C06"/>
    <w:rsid w:val="00100096"/>
    <w:rsid w:val="001000EF"/>
    <w:rsid w:val="00100248"/>
    <w:rsid w:val="00100B51"/>
    <w:rsid w:val="00101A78"/>
    <w:rsid w:val="00101C29"/>
    <w:rsid w:val="0010278F"/>
    <w:rsid w:val="00102A4D"/>
    <w:rsid w:val="00102B39"/>
    <w:rsid w:val="0010322B"/>
    <w:rsid w:val="00103246"/>
    <w:rsid w:val="001038FF"/>
    <w:rsid w:val="00103FD0"/>
    <w:rsid w:val="001042A7"/>
    <w:rsid w:val="001044F3"/>
    <w:rsid w:val="001047C6"/>
    <w:rsid w:val="00104A38"/>
    <w:rsid w:val="00104F06"/>
    <w:rsid w:val="00105345"/>
    <w:rsid w:val="0010558C"/>
    <w:rsid w:val="0010570C"/>
    <w:rsid w:val="0010586A"/>
    <w:rsid w:val="00105F05"/>
    <w:rsid w:val="00105FD6"/>
    <w:rsid w:val="001061FA"/>
    <w:rsid w:val="001067FF"/>
    <w:rsid w:val="00106D94"/>
    <w:rsid w:val="00106F68"/>
    <w:rsid w:val="0010722E"/>
    <w:rsid w:val="00107608"/>
    <w:rsid w:val="00107D8F"/>
    <w:rsid w:val="001112BE"/>
    <w:rsid w:val="00111675"/>
    <w:rsid w:val="00111A8C"/>
    <w:rsid w:val="00111EF2"/>
    <w:rsid w:val="00111FAE"/>
    <w:rsid w:val="0011218B"/>
    <w:rsid w:val="00112B75"/>
    <w:rsid w:val="00112BF0"/>
    <w:rsid w:val="00113044"/>
    <w:rsid w:val="00113242"/>
    <w:rsid w:val="00113F75"/>
    <w:rsid w:val="00114432"/>
    <w:rsid w:val="0011497A"/>
    <w:rsid w:val="00114A7B"/>
    <w:rsid w:val="00114E3B"/>
    <w:rsid w:val="00114E62"/>
    <w:rsid w:val="0011519C"/>
    <w:rsid w:val="0011525F"/>
    <w:rsid w:val="0011584A"/>
    <w:rsid w:val="00115FF9"/>
    <w:rsid w:val="001160E2"/>
    <w:rsid w:val="001165F2"/>
    <w:rsid w:val="00116708"/>
    <w:rsid w:val="001177BE"/>
    <w:rsid w:val="0011786C"/>
    <w:rsid w:val="001179BA"/>
    <w:rsid w:val="00117F17"/>
    <w:rsid w:val="00117FB2"/>
    <w:rsid w:val="00117FDA"/>
    <w:rsid w:val="001203E8"/>
    <w:rsid w:val="001205F1"/>
    <w:rsid w:val="00120769"/>
    <w:rsid w:val="00120A13"/>
    <w:rsid w:val="0012152A"/>
    <w:rsid w:val="001219CB"/>
    <w:rsid w:val="00121AE5"/>
    <w:rsid w:val="00121B35"/>
    <w:rsid w:val="00121BD3"/>
    <w:rsid w:val="00121D5F"/>
    <w:rsid w:val="00121DA2"/>
    <w:rsid w:val="00121E15"/>
    <w:rsid w:val="00122105"/>
    <w:rsid w:val="00122770"/>
    <w:rsid w:val="00122912"/>
    <w:rsid w:val="00122943"/>
    <w:rsid w:val="00123047"/>
    <w:rsid w:val="001231E9"/>
    <w:rsid w:val="00123386"/>
    <w:rsid w:val="00123A44"/>
    <w:rsid w:val="00123EB9"/>
    <w:rsid w:val="00123F31"/>
    <w:rsid w:val="00124788"/>
    <w:rsid w:val="001247E3"/>
    <w:rsid w:val="00124DE7"/>
    <w:rsid w:val="001255C8"/>
    <w:rsid w:val="001256FD"/>
    <w:rsid w:val="001257C7"/>
    <w:rsid w:val="00125821"/>
    <w:rsid w:val="00125871"/>
    <w:rsid w:val="001262B7"/>
    <w:rsid w:val="00126452"/>
    <w:rsid w:val="001264A2"/>
    <w:rsid w:val="00126ED6"/>
    <w:rsid w:val="001271FB"/>
    <w:rsid w:val="001274F4"/>
    <w:rsid w:val="001275CB"/>
    <w:rsid w:val="00127626"/>
    <w:rsid w:val="00127901"/>
    <w:rsid w:val="001279EF"/>
    <w:rsid w:val="00127F18"/>
    <w:rsid w:val="00127F31"/>
    <w:rsid w:val="001300D3"/>
    <w:rsid w:val="0013017C"/>
    <w:rsid w:val="00130371"/>
    <w:rsid w:val="001304A5"/>
    <w:rsid w:val="001309A4"/>
    <w:rsid w:val="00130ABA"/>
    <w:rsid w:val="00130F5A"/>
    <w:rsid w:val="001311F3"/>
    <w:rsid w:val="00131948"/>
    <w:rsid w:val="00131D33"/>
    <w:rsid w:val="0013247B"/>
    <w:rsid w:val="001327C7"/>
    <w:rsid w:val="001328A7"/>
    <w:rsid w:val="00132A10"/>
    <w:rsid w:val="00132C7A"/>
    <w:rsid w:val="00133108"/>
    <w:rsid w:val="00133A51"/>
    <w:rsid w:val="00134355"/>
    <w:rsid w:val="00134578"/>
    <w:rsid w:val="0013460A"/>
    <w:rsid w:val="00134762"/>
    <w:rsid w:val="00134B0C"/>
    <w:rsid w:val="00134E6A"/>
    <w:rsid w:val="00134F8C"/>
    <w:rsid w:val="0013506F"/>
    <w:rsid w:val="001354C0"/>
    <w:rsid w:val="00135833"/>
    <w:rsid w:val="0013604F"/>
    <w:rsid w:val="0013707E"/>
    <w:rsid w:val="0013710B"/>
    <w:rsid w:val="0013730A"/>
    <w:rsid w:val="00137386"/>
    <w:rsid w:val="00137A54"/>
    <w:rsid w:val="00137F50"/>
    <w:rsid w:val="0014048A"/>
    <w:rsid w:val="00140990"/>
    <w:rsid w:val="001409B3"/>
    <w:rsid w:val="001409F4"/>
    <w:rsid w:val="00140A17"/>
    <w:rsid w:val="00140CB2"/>
    <w:rsid w:val="00140D5F"/>
    <w:rsid w:val="00141087"/>
    <w:rsid w:val="00141516"/>
    <w:rsid w:val="00141AB1"/>
    <w:rsid w:val="00142127"/>
    <w:rsid w:val="001424BD"/>
    <w:rsid w:val="00142A68"/>
    <w:rsid w:val="00142CF2"/>
    <w:rsid w:val="00142D2E"/>
    <w:rsid w:val="00142E83"/>
    <w:rsid w:val="00142FC0"/>
    <w:rsid w:val="00143494"/>
    <w:rsid w:val="0014350A"/>
    <w:rsid w:val="001436AE"/>
    <w:rsid w:val="00143BA8"/>
    <w:rsid w:val="00143BB1"/>
    <w:rsid w:val="00143E35"/>
    <w:rsid w:val="00143E39"/>
    <w:rsid w:val="001441A2"/>
    <w:rsid w:val="00144B0B"/>
    <w:rsid w:val="001451B5"/>
    <w:rsid w:val="00145949"/>
    <w:rsid w:val="001465E7"/>
    <w:rsid w:val="00146612"/>
    <w:rsid w:val="00146A04"/>
    <w:rsid w:val="00146C9A"/>
    <w:rsid w:val="00146D79"/>
    <w:rsid w:val="001477B0"/>
    <w:rsid w:val="00147B29"/>
    <w:rsid w:val="00150083"/>
    <w:rsid w:val="0015090C"/>
    <w:rsid w:val="00150A86"/>
    <w:rsid w:val="00150A8A"/>
    <w:rsid w:val="00150F27"/>
    <w:rsid w:val="0015177B"/>
    <w:rsid w:val="00151B6F"/>
    <w:rsid w:val="00151CB4"/>
    <w:rsid w:val="00151DF7"/>
    <w:rsid w:val="0015241C"/>
    <w:rsid w:val="00153089"/>
    <w:rsid w:val="0015355D"/>
    <w:rsid w:val="001535C3"/>
    <w:rsid w:val="00153B40"/>
    <w:rsid w:val="00153B9D"/>
    <w:rsid w:val="00154F31"/>
    <w:rsid w:val="00154FCD"/>
    <w:rsid w:val="00155237"/>
    <w:rsid w:val="00155279"/>
    <w:rsid w:val="0015534D"/>
    <w:rsid w:val="001554E4"/>
    <w:rsid w:val="00155598"/>
    <w:rsid w:val="00155B25"/>
    <w:rsid w:val="00155CD3"/>
    <w:rsid w:val="001562DD"/>
    <w:rsid w:val="0015635F"/>
    <w:rsid w:val="001563CE"/>
    <w:rsid w:val="001569A4"/>
    <w:rsid w:val="00156AF2"/>
    <w:rsid w:val="00156B29"/>
    <w:rsid w:val="00156B8F"/>
    <w:rsid w:val="00156C05"/>
    <w:rsid w:val="00156D8F"/>
    <w:rsid w:val="00156ED3"/>
    <w:rsid w:val="001573F7"/>
    <w:rsid w:val="0015767A"/>
    <w:rsid w:val="00157DF0"/>
    <w:rsid w:val="0016011B"/>
    <w:rsid w:val="00160866"/>
    <w:rsid w:val="00161101"/>
    <w:rsid w:val="001613DD"/>
    <w:rsid w:val="00161704"/>
    <w:rsid w:val="00161893"/>
    <w:rsid w:val="00161C28"/>
    <w:rsid w:val="00161CB3"/>
    <w:rsid w:val="001627D2"/>
    <w:rsid w:val="00162A95"/>
    <w:rsid w:val="0016333A"/>
    <w:rsid w:val="001639CF"/>
    <w:rsid w:val="00163A6D"/>
    <w:rsid w:val="00163DD8"/>
    <w:rsid w:val="00164581"/>
    <w:rsid w:val="00164982"/>
    <w:rsid w:val="00164EF3"/>
    <w:rsid w:val="001650DE"/>
    <w:rsid w:val="00165CF8"/>
    <w:rsid w:val="00165ECC"/>
    <w:rsid w:val="001660ED"/>
    <w:rsid w:val="001661B8"/>
    <w:rsid w:val="001662BD"/>
    <w:rsid w:val="0016634E"/>
    <w:rsid w:val="0016638C"/>
    <w:rsid w:val="00166407"/>
    <w:rsid w:val="0016640A"/>
    <w:rsid w:val="00166680"/>
    <w:rsid w:val="001666A4"/>
    <w:rsid w:val="00167143"/>
    <w:rsid w:val="0016772E"/>
    <w:rsid w:val="00167D3D"/>
    <w:rsid w:val="00167E0D"/>
    <w:rsid w:val="00167E70"/>
    <w:rsid w:val="00167F8B"/>
    <w:rsid w:val="0017058A"/>
    <w:rsid w:val="00170724"/>
    <w:rsid w:val="0017083F"/>
    <w:rsid w:val="001709BC"/>
    <w:rsid w:val="00170A7D"/>
    <w:rsid w:val="00170BB2"/>
    <w:rsid w:val="00170E0E"/>
    <w:rsid w:val="00170F39"/>
    <w:rsid w:val="00171302"/>
    <w:rsid w:val="00171493"/>
    <w:rsid w:val="001716CC"/>
    <w:rsid w:val="0017173E"/>
    <w:rsid w:val="00171E2B"/>
    <w:rsid w:val="00171E36"/>
    <w:rsid w:val="00171EAA"/>
    <w:rsid w:val="0017274B"/>
    <w:rsid w:val="00172A06"/>
    <w:rsid w:val="00172B1A"/>
    <w:rsid w:val="00172C96"/>
    <w:rsid w:val="00172E2F"/>
    <w:rsid w:val="00172EC9"/>
    <w:rsid w:val="00172FBF"/>
    <w:rsid w:val="001734AF"/>
    <w:rsid w:val="001734B2"/>
    <w:rsid w:val="00173B04"/>
    <w:rsid w:val="00174585"/>
    <w:rsid w:val="001746C7"/>
    <w:rsid w:val="00174751"/>
    <w:rsid w:val="00174913"/>
    <w:rsid w:val="00174B68"/>
    <w:rsid w:val="00174D72"/>
    <w:rsid w:val="00174EB9"/>
    <w:rsid w:val="00174F09"/>
    <w:rsid w:val="00174FB3"/>
    <w:rsid w:val="00175158"/>
    <w:rsid w:val="001751CD"/>
    <w:rsid w:val="00175392"/>
    <w:rsid w:val="00175499"/>
    <w:rsid w:val="0017566D"/>
    <w:rsid w:val="001759FD"/>
    <w:rsid w:val="00175DE2"/>
    <w:rsid w:val="00176004"/>
    <w:rsid w:val="0017625D"/>
    <w:rsid w:val="00176BC8"/>
    <w:rsid w:val="00176BF7"/>
    <w:rsid w:val="00176BFC"/>
    <w:rsid w:val="0017704D"/>
    <w:rsid w:val="00177252"/>
    <w:rsid w:val="0017763F"/>
    <w:rsid w:val="0017770D"/>
    <w:rsid w:val="001778E8"/>
    <w:rsid w:val="00177E9D"/>
    <w:rsid w:val="001800A9"/>
    <w:rsid w:val="00180FA1"/>
    <w:rsid w:val="00180FF1"/>
    <w:rsid w:val="00181083"/>
    <w:rsid w:val="00181317"/>
    <w:rsid w:val="0018237F"/>
    <w:rsid w:val="00182402"/>
    <w:rsid w:val="0018255A"/>
    <w:rsid w:val="00183065"/>
    <w:rsid w:val="00183A81"/>
    <w:rsid w:val="00183CAA"/>
    <w:rsid w:val="00183F5D"/>
    <w:rsid w:val="00183FD0"/>
    <w:rsid w:val="001845F2"/>
    <w:rsid w:val="0018465F"/>
    <w:rsid w:val="00184E23"/>
    <w:rsid w:val="00184EE1"/>
    <w:rsid w:val="00184FCE"/>
    <w:rsid w:val="001850CD"/>
    <w:rsid w:val="00185517"/>
    <w:rsid w:val="00185680"/>
    <w:rsid w:val="00185E6E"/>
    <w:rsid w:val="00185EA2"/>
    <w:rsid w:val="00185F25"/>
    <w:rsid w:val="001864D8"/>
    <w:rsid w:val="00186902"/>
    <w:rsid w:val="00187765"/>
    <w:rsid w:val="00187BF0"/>
    <w:rsid w:val="00190123"/>
    <w:rsid w:val="001904B4"/>
    <w:rsid w:val="00190885"/>
    <w:rsid w:val="00190CC9"/>
    <w:rsid w:val="0019115F"/>
    <w:rsid w:val="00191313"/>
    <w:rsid w:val="001915D9"/>
    <w:rsid w:val="001916A4"/>
    <w:rsid w:val="00191867"/>
    <w:rsid w:val="00191B07"/>
    <w:rsid w:val="00191B0E"/>
    <w:rsid w:val="00192024"/>
    <w:rsid w:val="0019219D"/>
    <w:rsid w:val="00192E2D"/>
    <w:rsid w:val="001930D6"/>
    <w:rsid w:val="00193197"/>
    <w:rsid w:val="001932E5"/>
    <w:rsid w:val="0019341D"/>
    <w:rsid w:val="00193503"/>
    <w:rsid w:val="001936D6"/>
    <w:rsid w:val="001936F4"/>
    <w:rsid w:val="001948B2"/>
    <w:rsid w:val="00194CB9"/>
    <w:rsid w:val="00194EFA"/>
    <w:rsid w:val="00194F21"/>
    <w:rsid w:val="0019512C"/>
    <w:rsid w:val="0019577B"/>
    <w:rsid w:val="00195871"/>
    <w:rsid w:val="00195F30"/>
    <w:rsid w:val="001963E4"/>
    <w:rsid w:val="001964B9"/>
    <w:rsid w:val="001965D2"/>
    <w:rsid w:val="001966F0"/>
    <w:rsid w:val="00196747"/>
    <w:rsid w:val="0019717C"/>
    <w:rsid w:val="00197272"/>
    <w:rsid w:val="001972D4"/>
    <w:rsid w:val="001974CD"/>
    <w:rsid w:val="00197712"/>
    <w:rsid w:val="00197764"/>
    <w:rsid w:val="001978A0"/>
    <w:rsid w:val="001978CF"/>
    <w:rsid w:val="00197F91"/>
    <w:rsid w:val="001A0240"/>
    <w:rsid w:val="001A0389"/>
    <w:rsid w:val="001A0406"/>
    <w:rsid w:val="001A0873"/>
    <w:rsid w:val="001A0954"/>
    <w:rsid w:val="001A1116"/>
    <w:rsid w:val="001A1633"/>
    <w:rsid w:val="001A1658"/>
    <w:rsid w:val="001A170B"/>
    <w:rsid w:val="001A18A8"/>
    <w:rsid w:val="001A1EC2"/>
    <w:rsid w:val="001A2119"/>
    <w:rsid w:val="001A2148"/>
    <w:rsid w:val="001A2169"/>
    <w:rsid w:val="001A2578"/>
    <w:rsid w:val="001A28DB"/>
    <w:rsid w:val="001A2A78"/>
    <w:rsid w:val="001A2AA5"/>
    <w:rsid w:val="001A2C20"/>
    <w:rsid w:val="001A301F"/>
    <w:rsid w:val="001A3557"/>
    <w:rsid w:val="001A373A"/>
    <w:rsid w:val="001A3B77"/>
    <w:rsid w:val="001A3E29"/>
    <w:rsid w:val="001A4981"/>
    <w:rsid w:val="001A50CC"/>
    <w:rsid w:val="001A5224"/>
    <w:rsid w:val="001A5391"/>
    <w:rsid w:val="001A53AA"/>
    <w:rsid w:val="001A5DFE"/>
    <w:rsid w:val="001A6041"/>
    <w:rsid w:val="001A60F9"/>
    <w:rsid w:val="001A6164"/>
    <w:rsid w:val="001A62DF"/>
    <w:rsid w:val="001A6560"/>
    <w:rsid w:val="001A67AF"/>
    <w:rsid w:val="001A6A83"/>
    <w:rsid w:val="001A6D6E"/>
    <w:rsid w:val="001A6F70"/>
    <w:rsid w:val="001A7630"/>
    <w:rsid w:val="001A7685"/>
    <w:rsid w:val="001A7795"/>
    <w:rsid w:val="001A77FB"/>
    <w:rsid w:val="001A7B05"/>
    <w:rsid w:val="001A7D9E"/>
    <w:rsid w:val="001B0390"/>
    <w:rsid w:val="001B0789"/>
    <w:rsid w:val="001B084D"/>
    <w:rsid w:val="001B10C1"/>
    <w:rsid w:val="001B12BB"/>
    <w:rsid w:val="001B1334"/>
    <w:rsid w:val="001B1696"/>
    <w:rsid w:val="001B1A20"/>
    <w:rsid w:val="001B1D79"/>
    <w:rsid w:val="001B2063"/>
    <w:rsid w:val="001B20C9"/>
    <w:rsid w:val="001B247B"/>
    <w:rsid w:val="001B28F5"/>
    <w:rsid w:val="001B2BDC"/>
    <w:rsid w:val="001B2D5F"/>
    <w:rsid w:val="001B3245"/>
    <w:rsid w:val="001B3618"/>
    <w:rsid w:val="001B36D6"/>
    <w:rsid w:val="001B38D3"/>
    <w:rsid w:val="001B3CB6"/>
    <w:rsid w:val="001B3FE0"/>
    <w:rsid w:val="001B424F"/>
    <w:rsid w:val="001B4338"/>
    <w:rsid w:val="001B4421"/>
    <w:rsid w:val="001B4C4F"/>
    <w:rsid w:val="001B5791"/>
    <w:rsid w:val="001B57F5"/>
    <w:rsid w:val="001B58A9"/>
    <w:rsid w:val="001B5BE9"/>
    <w:rsid w:val="001B601F"/>
    <w:rsid w:val="001B69CA"/>
    <w:rsid w:val="001B6D06"/>
    <w:rsid w:val="001B6D70"/>
    <w:rsid w:val="001B700C"/>
    <w:rsid w:val="001B7420"/>
    <w:rsid w:val="001B778F"/>
    <w:rsid w:val="001B7F5E"/>
    <w:rsid w:val="001C01BE"/>
    <w:rsid w:val="001C026F"/>
    <w:rsid w:val="001C04D0"/>
    <w:rsid w:val="001C06CF"/>
    <w:rsid w:val="001C09D3"/>
    <w:rsid w:val="001C0DD2"/>
    <w:rsid w:val="001C0EA3"/>
    <w:rsid w:val="001C0FB7"/>
    <w:rsid w:val="001C14FF"/>
    <w:rsid w:val="001C15AE"/>
    <w:rsid w:val="001C197D"/>
    <w:rsid w:val="001C1EFF"/>
    <w:rsid w:val="001C20CD"/>
    <w:rsid w:val="001C23E8"/>
    <w:rsid w:val="001C25D2"/>
    <w:rsid w:val="001C2A12"/>
    <w:rsid w:val="001C2D2B"/>
    <w:rsid w:val="001C2D41"/>
    <w:rsid w:val="001C308F"/>
    <w:rsid w:val="001C3202"/>
    <w:rsid w:val="001C3514"/>
    <w:rsid w:val="001C4173"/>
    <w:rsid w:val="001C432A"/>
    <w:rsid w:val="001C445D"/>
    <w:rsid w:val="001C48A0"/>
    <w:rsid w:val="001C4D70"/>
    <w:rsid w:val="001C4ECB"/>
    <w:rsid w:val="001C529C"/>
    <w:rsid w:val="001C5398"/>
    <w:rsid w:val="001C552A"/>
    <w:rsid w:val="001C57F8"/>
    <w:rsid w:val="001C59E4"/>
    <w:rsid w:val="001C5CE0"/>
    <w:rsid w:val="001C6103"/>
    <w:rsid w:val="001C6DB1"/>
    <w:rsid w:val="001C6DB7"/>
    <w:rsid w:val="001C6E1D"/>
    <w:rsid w:val="001C7087"/>
    <w:rsid w:val="001C7607"/>
    <w:rsid w:val="001C771A"/>
    <w:rsid w:val="001C7EA8"/>
    <w:rsid w:val="001C7F8E"/>
    <w:rsid w:val="001D0758"/>
    <w:rsid w:val="001D0FD9"/>
    <w:rsid w:val="001D1362"/>
    <w:rsid w:val="001D147A"/>
    <w:rsid w:val="001D19BE"/>
    <w:rsid w:val="001D2165"/>
    <w:rsid w:val="001D2295"/>
    <w:rsid w:val="001D2388"/>
    <w:rsid w:val="001D256D"/>
    <w:rsid w:val="001D25ED"/>
    <w:rsid w:val="001D2845"/>
    <w:rsid w:val="001D28BF"/>
    <w:rsid w:val="001D2951"/>
    <w:rsid w:val="001D2CDE"/>
    <w:rsid w:val="001D2D15"/>
    <w:rsid w:val="001D30AD"/>
    <w:rsid w:val="001D3572"/>
    <w:rsid w:val="001D3FA1"/>
    <w:rsid w:val="001D424C"/>
    <w:rsid w:val="001D4251"/>
    <w:rsid w:val="001D490C"/>
    <w:rsid w:val="001D4E62"/>
    <w:rsid w:val="001D4EF2"/>
    <w:rsid w:val="001D51D0"/>
    <w:rsid w:val="001D55AE"/>
    <w:rsid w:val="001D59F2"/>
    <w:rsid w:val="001D5AED"/>
    <w:rsid w:val="001D5D87"/>
    <w:rsid w:val="001D5E88"/>
    <w:rsid w:val="001D5EF3"/>
    <w:rsid w:val="001D69FD"/>
    <w:rsid w:val="001D6C8D"/>
    <w:rsid w:val="001D70B4"/>
    <w:rsid w:val="001D7225"/>
    <w:rsid w:val="001D747A"/>
    <w:rsid w:val="001D7B59"/>
    <w:rsid w:val="001D7BB6"/>
    <w:rsid w:val="001D7CC0"/>
    <w:rsid w:val="001D7ED8"/>
    <w:rsid w:val="001E04E7"/>
    <w:rsid w:val="001E0502"/>
    <w:rsid w:val="001E0988"/>
    <w:rsid w:val="001E0D56"/>
    <w:rsid w:val="001E0E59"/>
    <w:rsid w:val="001E10D4"/>
    <w:rsid w:val="001E1647"/>
    <w:rsid w:val="001E1BA1"/>
    <w:rsid w:val="001E1D2B"/>
    <w:rsid w:val="001E1D61"/>
    <w:rsid w:val="001E1DE5"/>
    <w:rsid w:val="001E2557"/>
    <w:rsid w:val="001E28A4"/>
    <w:rsid w:val="001E302E"/>
    <w:rsid w:val="001E324C"/>
    <w:rsid w:val="001E3576"/>
    <w:rsid w:val="001E4005"/>
    <w:rsid w:val="001E456F"/>
    <w:rsid w:val="001E4854"/>
    <w:rsid w:val="001E4EC7"/>
    <w:rsid w:val="001E53F9"/>
    <w:rsid w:val="001E55EE"/>
    <w:rsid w:val="001E5818"/>
    <w:rsid w:val="001E5AEA"/>
    <w:rsid w:val="001E5C3F"/>
    <w:rsid w:val="001E5D37"/>
    <w:rsid w:val="001E5D5D"/>
    <w:rsid w:val="001E5DE9"/>
    <w:rsid w:val="001E5E05"/>
    <w:rsid w:val="001E6080"/>
    <w:rsid w:val="001E6331"/>
    <w:rsid w:val="001E65CA"/>
    <w:rsid w:val="001E6819"/>
    <w:rsid w:val="001E6824"/>
    <w:rsid w:val="001E6D2A"/>
    <w:rsid w:val="001E6EF5"/>
    <w:rsid w:val="001E7431"/>
    <w:rsid w:val="001E7C26"/>
    <w:rsid w:val="001E7E9E"/>
    <w:rsid w:val="001F000B"/>
    <w:rsid w:val="001F02CF"/>
    <w:rsid w:val="001F02F2"/>
    <w:rsid w:val="001F0330"/>
    <w:rsid w:val="001F0354"/>
    <w:rsid w:val="001F044E"/>
    <w:rsid w:val="001F05AC"/>
    <w:rsid w:val="001F0E5D"/>
    <w:rsid w:val="001F0FA6"/>
    <w:rsid w:val="001F1050"/>
    <w:rsid w:val="001F1128"/>
    <w:rsid w:val="001F192A"/>
    <w:rsid w:val="001F1EAF"/>
    <w:rsid w:val="001F22ED"/>
    <w:rsid w:val="001F24A7"/>
    <w:rsid w:val="001F258A"/>
    <w:rsid w:val="001F2EB0"/>
    <w:rsid w:val="001F2FD6"/>
    <w:rsid w:val="001F32F2"/>
    <w:rsid w:val="001F383F"/>
    <w:rsid w:val="001F3E51"/>
    <w:rsid w:val="001F42E8"/>
    <w:rsid w:val="001F434E"/>
    <w:rsid w:val="001F483C"/>
    <w:rsid w:val="001F4866"/>
    <w:rsid w:val="001F49C9"/>
    <w:rsid w:val="001F4BD2"/>
    <w:rsid w:val="001F4CA0"/>
    <w:rsid w:val="001F4F3C"/>
    <w:rsid w:val="001F50B2"/>
    <w:rsid w:val="001F521A"/>
    <w:rsid w:val="001F538F"/>
    <w:rsid w:val="001F5503"/>
    <w:rsid w:val="001F59F1"/>
    <w:rsid w:val="001F6902"/>
    <w:rsid w:val="001F6A06"/>
    <w:rsid w:val="001F6BFC"/>
    <w:rsid w:val="001F6C2B"/>
    <w:rsid w:val="001F6E2B"/>
    <w:rsid w:val="001F7275"/>
    <w:rsid w:val="00200305"/>
    <w:rsid w:val="0020043C"/>
    <w:rsid w:val="0020121A"/>
    <w:rsid w:val="002016C4"/>
    <w:rsid w:val="0020212A"/>
    <w:rsid w:val="002023B2"/>
    <w:rsid w:val="002024CF"/>
    <w:rsid w:val="00202591"/>
    <w:rsid w:val="00202662"/>
    <w:rsid w:val="002029DB"/>
    <w:rsid w:val="00202B19"/>
    <w:rsid w:val="00202E4F"/>
    <w:rsid w:val="002030F6"/>
    <w:rsid w:val="002030FA"/>
    <w:rsid w:val="00203A2D"/>
    <w:rsid w:val="00203F3B"/>
    <w:rsid w:val="002041A8"/>
    <w:rsid w:val="00204245"/>
    <w:rsid w:val="00204472"/>
    <w:rsid w:val="00204C1C"/>
    <w:rsid w:val="00204D01"/>
    <w:rsid w:val="00204DB7"/>
    <w:rsid w:val="00204F50"/>
    <w:rsid w:val="0020574C"/>
    <w:rsid w:val="0020580B"/>
    <w:rsid w:val="00205B13"/>
    <w:rsid w:val="00205F27"/>
    <w:rsid w:val="00206234"/>
    <w:rsid w:val="002065FA"/>
    <w:rsid w:val="00207255"/>
    <w:rsid w:val="0020763C"/>
    <w:rsid w:val="00207756"/>
    <w:rsid w:val="002078D5"/>
    <w:rsid w:val="00210376"/>
    <w:rsid w:val="0021069B"/>
    <w:rsid w:val="00210DF1"/>
    <w:rsid w:val="00210E1C"/>
    <w:rsid w:val="002115E6"/>
    <w:rsid w:val="002117AE"/>
    <w:rsid w:val="00211CC3"/>
    <w:rsid w:val="00211D2A"/>
    <w:rsid w:val="00211D73"/>
    <w:rsid w:val="00212167"/>
    <w:rsid w:val="0021263C"/>
    <w:rsid w:val="0021286A"/>
    <w:rsid w:val="00212B07"/>
    <w:rsid w:val="00213459"/>
    <w:rsid w:val="00213541"/>
    <w:rsid w:val="00213836"/>
    <w:rsid w:val="00213ABC"/>
    <w:rsid w:val="002141E8"/>
    <w:rsid w:val="00214503"/>
    <w:rsid w:val="0021511B"/>
    <w:rsid w:val="00215204"/>
    <w:rsid w:val="0021606B"/>
    <w:rsid w:val="0021675B"/>
    <w:rsid w:val="002167EA"/>
    <w:rsid w:val="0021680A"/>
    <w:rsid w:val="00216C6E"/>
    <w:rsid w:val="00216FE5"/>
    <w:rsid w:val="002172DC"/>
    <w:rsid w:val="0021771B"/>
    <w:rsid w:val="0021786F"/>
    <w:rsid w:val="00217B94"/>
    <w:rsid w:val="00217C3B"/>
    <w:rsid w:val="00217FF8"/>
    <w:rsid w:val="002205A9"/>
    <w:rsid w:val="00220729"/>
    <w:rsid w:val="002208DC"/>
    <w:rsid w:val="00220F36"/>
    <w:rsid w:val="00221323"/>
    <w:rsid w:val="00221414"/>
    <w:rsid w:val="002219FB"/>
    <w:rsid w:val="00221B54"/>
    <w:rsid w:val="00221E67"/>
    <w:rsid w:val="00222116"/>
    <w:rsid w:val="002228B7"/>
    <w:rsid w:val="002228BE"/>
    <w:rsid w:val="002229F0"/>
    <w:rsid w:val="00222D2E"/>
    <w:rsid w:val="00222F04"/>
    <w:rsid w:val="0022318B"/>
    <w:rsid w:val="0022327A"/>
    <w:rsid w:val="00223E6F"/>
    <w:rsid w:val="00223EEE"/>
    <w:rsid w:val="00224423"/>
    <w:rsid w:val="002246BC"/>
    <w:rsid w:val="00224FA8"/>
    <w:rsid w:val="0022509F"/>
    <w:rsid w:val="00225934"/>
    <w:rsid w:val="002259A1"/>
    <w:rsid w:val="00225BAE"/>
    <w:rsid w:val="00225C00"/>
    <w:rsid w:val="00225C62"/>
    <w:rsid w:val="00226062"/>
    <w:rsid w:val="00226435"/>
    <w:rsid w:val="0022691E"/>
    <w:rsid w:val="00226C7B"/>
    <w:rsid w:val="0022753F"/>
    <w:rsid w:val="00227A6A"/>
    <w:rsid w:val="0023014F"/>
    <w:rsid w:val="0023038B"/>
    <w:rsid w:val="002303F8"/>
    <w:rsid w:val="00230572"/>
    <w:rsid w:val="00230679"/>
    <w:rsid w:val="0023098B"/>
    <w:rsid w:val="0023107F"/>
    <w:rsid w:val="0023147D"/>
    <w:rsid w:val="0023153B"/>
    <w:rsid w:val="002318CD"/>
    <w:rsid w:val="00231B25"/>
    <w:rsid w:val="00231B8C"/>
    <w:rsid w:val="00232238"/>
    <w:rsid w:val="0023234C"/>
    <w:rsid w:val="00232451"/>
    <w:rsid w:val="00232640"/>
    <w:rsid w:val="002327D4"/>
    <w:rsid w:val="00232A22"/>
    <w:rsid w:val="00232EAE"/>
    <w:rsid w:val="00233754"/>
    <w:rsid w:val="00233D4F"/>
    <w:rsid w:val="00233EF5"/>
    <w:rsid w:val="00233F72"/>
    <w:rsid w:val="00234099"/>
    <w:rsid w:val="0023413F"/>
    <w:rsid w:val="002341F8"/>
    <w:rsid w:val="002347CD"/>
    <w:rsid w:val="00234B89"/>
    <w:rsid w:val="00234C8A"/>
    <w:rsid w:val="00234E04"/>
    <w:rsid w:val="00235BDC"/>
    <w:rsid w:val="00235C27"/>
    <w:rsid w:val="00235E7D"/>
    <w:rsid w:val="00235FA3"/>
    <w:rsid w:val="0023607E"/>
    <w:rsid w:val="002360D7"/>
    <w:rsid w:val="002362A5"/>
    <w:rsid w:val="002366E4"/>
    <w:rsid w:val="002369B0"/>
    <w:rsid w:val="00236A09"/>
    <w:rsid w:val="00236D62"/>
    <w:rsid w:val="002372AD"/>
    <w:rsid w:val="0023732E"/>
    <w:rsid w:val="00237480"/>
    <w:rsid w:val="00237B1A"/>
    <w:rsid w:val="00237BF0"/>
    <w:rsid w:val="00237E31"/>
    <w:rsid w:val="00237F96"/>
    <w:rsid w:val="002405B0"/>
    <w:rsid w:val="00240A70"/>
    <w:rsid w:val="00240BD0"/>
    <w:rsid w:val="00240CCB"/>
    <w:rsid w:val="002410B0"/>
    <w:rsid w:val="00241218"/>
    <w:rsid w:val="002416C7"/>
    <w:rsid w:val="00241C55"/>
    <w:rsid w:val="00241F6F"/>
    <w:rsid w:val="00241FD6"/>
    <w:rsid w:val="00242225"/>
    <w:rsid w:val="0024234D"/>
    <w:rsid w:val="002426EC"/>
    <w:rsid w:val="00242E6D"/>
    <w:rsid w:val="00243166"/>
    <w:rsid w:val="00243748"/>
    <w:rsid w:val="0024391E"/>
    <w:rsid w:val="002447F4"/>
    <w:rsid w:val="00245012"/>
    <w:rsid w:val="0024510E"/>
    <w:rsid w:val="00245414"/>
    <w:rsid w:val="0024564C"/>
    <w:rsid w:val="00245F7E"/>
    <w:rsid w:val="0024622D"/>
    <w:rsid w:val="00246255"/>
    <w:rsid w:val="0024662B"/>
    <w:rsid w:val="002466A4"/>
    <w:rsid w:val="0024779D"/>
    <w:rsid w:val="0025029E"/>
    <w:rsid w:val="00250549"/>
    <w:rsid w:val="002508C3"/>
    <w:rsid w:val="00250C64"/>
    <w:rsid w:val="00250F1B"/>
    <w:rsid w:val="002511A3"/>
    <w:rsid w:val="00251436"/>
    <w:rsid w:val="00251959"/>
    <w:rsid w:val="00251BD2"/>
    <w:rsid w:val="0025299E"/>
    <w:rsid w:val="002531D0"/>
    <w:rsid w:val="00253DAA"/>
    <w:rsid w:val="00253E92"/>
    <w:rsid w:val="00253EA1"/>
    <w:rsid w:val="00254384"/>
    <w:rsid w:val="0025470A"/>
    <w:rsid w:val="002547F1"/>
    <w:rsid w:val="00254938"/>
    <w:rsid w:val="00254ED2"/>
    <w:rsid w:val="00254F25"/>
    <w:rsid w:val="0025517D"/>
    <w:rsid w:val="0025569F"/>
    <w:rsid w:val="00255A22"/>
    <w:rsid w:val="00255B6E"/>
    <w:rsid w:val="00255E65"/>
    <w:rsid w:val="00255FB5"/>
    <w:rsid w:val="00256832"/>
    <w:rsid w:val="00256937"/>
    <w:rsid w:val="00256BC6"/>
    <w:rsid w:val="00256FE6"/>
    <w:rsid w:val="00257119"/>
    <w:rsid w:val="002571B1"/>
    <w:rsid w:val="00257207"/>
    <w:rsid w:val="0025757D"/>
    <w:rsid w:val="00257656"/>
    <w:rsid w:val="002576CC"/>
    <w:rsid w:val="00257A38"/>
    <w:rsid w:val="00257C51"/>
    <w:rsid w:val="00260259"/>
    <w:rsid w:val="002604D6"/>
    <w:rsid w:val="0026069A"/>
    <w:rsid w:val="00260706"/>
    <w:rsid w:val="00260EBF"/>
    <w:rsid w:val="00260ECA"/>
    <w:rsid w:val="00260FF6"/>
    <w:rsid w:val="002610C1"/>
    <w:rsid w:val="00261452"/>
    <w:rsid w:val="002617C2"/>
    <w:rsid w:val="002618E0"/>
    <w:rsid w:val="002619D2"/>
    <w:rsid w:val="00261BA0"/>
    <w:rsid w:val="002620D4"/>
    <w:rsid w:val="002621CA"/>
    <w:rsid w:val="00262692"/>
    <w:rsid w:val="0026277B"/>
    <w:rsid w:val="00262AF8"/>
    <w:rsid w:val="0026347B"/>
    <w:rsid w:val="00263E6C"/>
    <w:rsid w:val="0026410F"/>
    <w:rsid w:val="00264511"/>
    <w:rsid w:val="0026468A"/>
    <w:rsid w:val="00264B51"/>
    <w:rsid w:val="00264E93"/>
    <w:rsid w:val="00264EE6"/>
    <w:rsid w:val="00265194"/>
    <w:rsid w:val="002656A1"/>
    <w:rsid w:val="0026580A"/>
    <w:rsid w:val="0026580D"/>
    <w:rsid w:val="002659AD"/>
    <w:rsid w:val="00266344"/>
    <w:rsid w:val="00266995"/>
    <w:rsid w:val="002671ED"/>
    <w:rsid w:val="0026729C"/>
    <w:rsid w:val="00267608"/>
    <w:rsid w:val="002678BE"/>
    <w:rsid w:val="002679B9"/>
    <w:rsid w:val="00267D56"/>
    <w:rsid w:val="00267E54"/>
    <w:rsid w:val="0027040E"/>
    <w:rsid w:val="00270566"/>
    <w:rsid w:val="00270727"/>
    <w:rsid w:val="00270A85"/>
    <w:rsid w:val="00270D45"/>
    <w:rsid w:val="002710FB"/>
    <w:rsid w:val="00271384"/>
    <w:rsid w:val="0027157F"/>
    <w:rsid w:val="0027169B"/>
    <w:rsid w:val="00271997"/>
    <w:rsid w:val="00271A90"/>
    <w:rsid w:val="00271C3B"/>
    <w:rsid w:val="00271E0C"/>
    <w:rsid w:val="002720E7"/>
    <w:rsid w:val="00272203"/>
    <w:rsid w:val="002725FC"/>
    <w:rsid w:val="00272797"/>
    <w:rsid w:val="00272840"/>
    <w:rsid w:val="002731DB"/>
    <w:rsid w:val="002739D6"/>
    <w:rsid w:val="00273A2F"/>
    <w:rsid w:val="0027405C"/>
    <w:rsid w:val="0027409C"/>
    <w:rsid w:val="00274255"/>
    <w:rsid w:val="00274AF9"/>
    <w:rsid w:val="00274BA1"/>
    <w:rsid w:val="00274BB7"/>
    <w:rsid w:val="00274C84"/>
    <w:rsid w:val="00274E30"/>
    <w:rsid w:val="00274E81"/>
    <w:rsid w:val="00274F04"/>
    <w:rsid w:val="0027510F"/>
    <w:rsid w:val="002761EA"/>
    <w:rsid w:val="00276772"/>
    <w:rsid w:val="002767D2"/>
    <w:rsid w:val="0027741A"/>
    <w:rsid w:val="00277528"/>
    <w:rsid w:val="002777EF"/>
    <w:rsid w:val="00277864"/>
    <w:rsid w:val="00277872"/>
    <w:rsid w:val="00277E37"/>
    <w:rsid w:val="002805AD"/>
    <w:rsid w:val="00280849"/>
    <w:rsid w:val="002808F3"/>
    <w:rsid w:val="002810B5"/>
    <w:rsid w:val="002821D2"/>
    <w:rsid w:val="002821EC"/>
    <w:rsid w:val="00282398"/>
    <w:rsid w:val="00282836"/>
    <w:rsid w:val="00282853"/>
    <w:rsid w:val="002829F4"/>
    <w:rsid w:val="00282E3B"/>
    <w:rsid w:val="0028313B"/>
    <w:rsid w:val="002833DB"/>
    <w:rsid w:val="0028353B"/>
    <w:rsid w:val="0028377E"/>
    <w:rsid w:val="00283D36"/>
    <w:rsid w:val="002841D4"/>
    <w:rsid w:val="002844E3"/>
    <w:rsid w:val="002847C3"/>
    <w:rsid w:val="002847DC"/>
    <w:rsid w:val="00284904"/>
    <w:rsid w:val="00284986"/>
    <w:rsid w:val="00284C02"/>
    <w:rsid w:val="00284E45"/>
    <w:rsid w:val="0028523B"/>
    <w:rsid w:val="002854B9"/>
    <w:rsid w:val="002857DC"/>
    <w:rsid w:val="00285CAA"/>
    <w:rsid w:val="00285EA6"/>
    <w:rsid w:val="00285EE9"/>
    <w:rsid w:val="00285FEF"/>
    <w:rsid w:val="00286229"/>
    <w:rsid w:val="0028644A"/>
    <w:rsid w:val="00286777"/>
    <w:rsid w:val="0028689F"/>
    <w:rsid w:val="00286A04"/>
    <w:rsid w:val="00286A4B"/>
    <w:rsid w:val="00287905"/>
    <w:rsid w:val="00287DFF"/>
    <w:rsid w:val="002904C4"/>
    <w:rsid w:val="002906B8"/>
    <w:rsid w:val="002907F7"/>
    <w:rsid w:val="00290DEB"/>
    <w:rsid w:val="00290FB4"/>
    <w:rsid w:val="002910F9"/>
    <w:rsid w:val="0029146B"/>
    <w:rsid w:val="002915D8"/>
    <w:rsid w:val="00291755"/>
    <w:rsid w:val="00291D14"/>
    <w:rsid w:val="002923EA"/>
    <w:rsid w:val="002927DC"/>
    <w:rsid w:val="00292AA5"/>
    <w:rsid w:val="00293495"/>
    <w:rsid w:val="0029395D"/>
    <w:rsid w:val="00293E61"/>
    <w:rsid w:val="0029400E"/>
    <w:rsid w:val="0029406C"/>
    <w:rsid w:val="002942FB"/>
    <w:rsid w:val="002943C9"/>
    <w:rsid w:val="00294929"/>
    <w:rsid w:val="00294B55"/>
    <w:rsid w:val="00295900"/>
    <w:rsid w:val="00295AC6"/>
    <w:rsid w:val="00295B77"/>
    <w:rsid w:val="00295DA5"/>
    <w:rsid w:val="00295E14"/>
    <w:rsid w:val="00296180"/>
    <w:rsid w:val="0029652D"/>
    <w:rsid w:val="002968AD"/>
    <w:rsid w:val="00296EC7"/>
    <w:rsid w:val="00296F77"/>
    <w:rsid w:val="00296F8F"/>
    <w:rsid w:val="0029707B"/>
    <w:rsid w:val="00297B2B"/>
    <w:rsid w:val="002A03E6"/>
    <w:rsid w:val="002A0635"/>
    <w:rsid w:val="002A0B52"/>
    <w:rsid w:val="002A0E67"/>
    <w:rsid w:val="002A0F95"/>
    <w:rsid w:val="002A1187"/>
    <w:rsid w:val="002A1288"/>
    <w:rsid w:val="002A1629"/>
    <w:rsid w:val="002A16AA"/>
    <w:rsid w:val="002A1C41"/>
    <w:rsid w:val="002A27A8"/>
    <w:rsid w:val="002A293C"/>
    <w:rsid w:val="002A2A07"/>
    <w:rsid w:val="002A2E77"/>
    <w:rsid w:val="002A2FB6"/>
    <w:rsid w:val="002A31CB"/>
    <w:rsid w:val="002A34AF"/>
    <w:rsid w:val="002A3FC5"/>
    <w:rsid w:val="002A4234"/>
    <w:rsid w:val="002A44BD"/>
    <w:rsid w:val="002A4F72"/>
    <w:rsid w:val="002A4FAB"/>
    <w:rsid w:val="002A502F"/>
    <w:rsid w:val="002A50D0"/>
    <w:rsid w:val="002A51CE"/>
    <w:rsid w:val="002A525F"/>
    <w:rsid w:val="002A57B8"/>
    <w:rsid w:val="002A586F"/>
    <w:rsid w:val="002A5BBB"/>
    <w:rsid w:val="002A63BC"/>
    <w:rsid w:val="002A6872"/>
    <w:rsid w:val="002A6ED2"/>
    <w:rsid w:val="002A7210"/>
    <w:rsid w:val="002A7889"/>
    <w:rsid w:val="002A7FCA"/>
    <w:rsid w:val="002B015B"/>
    <w:rsid w:val="002B0471"/>
    <w:rsid w:val="002B0B22"/>
    <w:rsid w:val="002B0E8E"/>
    <w:rsid w:val="002B0EA6"/>
    <w:rsid w:val="002B1055"/>
    <w:rsid w:val="002B1059"/>
    <w:rsid w:val="002B129B"/>
    <w:rsid w:val="002B17F0"/>
    <w:rsid w:val="002B1A9B"/>
    <w:rsid w:val="002B1CE2"/>
    <w:rsid w:val="002B1EB3"/>
    <w:rsid w:val="002B27B4"/>
    <w:rsid w:val="002B299E"/>
    <w:rsid w:val="002B2D49"/>
    <w:rsid w:val="002B2F8A"/>
    <w:rsid w:val="002B3C99"/>
    <w:rsid w:val="002B3D6E"/>
    <w:rsid w:val="002B3D74"/>
    <w:rsid w:val="002B3FAA"/>
    <w:rsid w:val="002B40B7"/>
    <w:rsid w:val="002B4AF6"/>
    <w:rsid w:val="002B4B14"/>
    <w:rsid w:val="002B4B1B"/>
    <w:rsid w:val="002B4D20"/>
    <w:rsid w:val="002B5378"/>
    <w:rsid w:val="002B5B6A"/>
    <w:rsid w:val="002B644A"/>
    <w:rsid w:val="002B65E9"/>
    <w:rsid w:val="002B7333"/>
    <w:rsid w:val="002B7335"/>
    <w:rsid w:val="002C037D"/>
    <w:rsid w:val="002C07F1"/>
    <w:rsid w:val="002C0AA1"/>
    <w:rsid w:val="002C0B87"/>
    <w:rsid w:val="002C0CE7"/>
    <w:rsid w:val="002C0EFF"/>
    <w:rsid w:val="002C1A53"/>
    <w:rsid w:val="002C1FD0"/>
    <w:rsid w:val="002C27F7"/>
    <w:rsid w:val="002C2866"/>
    <w:rsid w:val="002C2BAC"/>
    <w:rsid w:val="002C2F44"/>
    <w:rsid w:val="002C2FCB"/>
    <w:rsid w:val="002C33A0"/>
    <w:rsid w:val="002C370A"/>
    <w:rsid w:val="002C3850"/>
    <w:rsid w:val="002C3860"/>
    <w:rsid w:val="002C3CA6"/>
    <w:rsid w:val="002C3E02"/>
    <w:rsid w:val="002C40FE"/>
    <w:rsid w:val="002C4C85"/>
    <w:rsid w:val="002C4EF5"/>
    <w:rsid w:val="002C59F7"/>
    <w:rsid w:val="002C5C24"/>
    <w:rsid w:val="002C635D"/>
    <w:rsid w:val="002C6AC5"/>
    <w:rsid w:val="002C6F02"/>
    <w:rsid w:val="002C75AB"/>
    <w:rsid w:val="002C75BE"/>
    <w:rsid w:val="002C7A02"/>
    <w:rsid w:val="002C7CCF"/>
    <w:rsid w:val="002C7D30"/>
    <w:rsid w:val="002D01EF"/>
    <w:rsid w:val="002D0452"/>
    <w:rsid w:val="002D0887"/>
    <w:rsid w:val="002D098A"/>
    <w:rsid w:val="002D0A33"/>
    <w:rsid w:val="002D0F80"/>
    <w:rsid w:val="002D1249"/>
    <w:rsid w:val="002D12DE"/>
    <w:rsid w:val="002D1CD5"/>
    <w:rsid w:val="002D276E"/>
    <w:rsid w:val="002D2B0F"/>
    <w:rsid w:val="002D2B67"/>
    <w:rsid w:val="002D2C5E"/>
    <w:rsid w:val="002D2FA2"/>
    <w:rsid w:val="002D3B1B"/>
    <w:rsid w:val="002D437D"/>
    <w:rsid w:val="002D4BD5"/>
    <w:rsid w:val="002D4E3D"/>
    <w:rsid w:val="002D52AF"/>
    <w:rsid w:val="002D53BB"/>
    <w:rsid w:val="002D5432"/>
    <w:rsid w:val="002D570D"/>
    <w:rsid w:val="002D6770"/>
    <w:rsid w:val="002D696F"/>
    <w:rsid w:val="002D6A1C"/>
    <w:rsid w:val="002D6CB8"/>
    <w:rsid w:val="002D6D44"/>
    <w:rsid w:val="002D7206"/>
    <w:rsid w:val="002D7328"/>
    <w:rsid w:val="002D734D"/>
    <w:rsid w:val="002D7354"/>
    <w:rsid w:val="002D73F5"/>
    <w:rsid w:val="002D7415"/>
    <w:rsid w:val="002D793F"/>
    <w:rsid w:val="002D799C"/>
    <w:rsid w:val="002D7AA7"/>
    <w:rsid w:val="002D7BC5"/>
    <w:rsid w:val="002D7E06"/>
    <w:rsid w:val="002D7E35"/>
    <w:rsid w:val="002E08BB"/>
    <w:rsid w:val="002E0A8A"/>
    <w:rsid w:val="002E1EEA"/>
    <w:rsid w:val="002E280A"/>
    <w:rsid w:val="002E2AFE"/>
    <w:rsid w:val="002E2E52"/>
    <w:rsid w:val="002E3195"/>
    <w:rsid w:val="002E36B9"/>
    <w:rsid w:val="002E3754"/>
    <w:rsid w:val="002E3938"/>
    <w:rsid w:val="002E3E52"/>
    <w:rsid w:val="002E4A0C"/>
    <w:rsid w:val="002E4E84"/>
    <w:rsid w:val="002E4F7C"/>
    <w:rsid w:val="002E5054"/>
    <w:rsid w:val="002E54E4"/>
    <w:rsid w:val="002E54EC"/>
    <w:rsid w:val="002E600B"/>
    <w:rsid w:val="002E61A4"/>
    <w:rsid w:val="002E62B1"/>
    <w:rsid w:val="002E63AF"/>
    <w:rsid w:val="002E658A"/>
    <w:rsid w:val="002E67CC"/>
    <w:rsid w:val="002E6BC0"/>
    <w:rsid w:val="002E6FD3"/>
    <w:rsid w:val="002E75E9"/>
    <w:rsid w:val="002E7813"/>
    <w:rsid w:val="002F0478"/>
    <w:rsid w:val="002F05F0"/>
    <w:rsid w:val="002F06B8"/>
    <w:rsid w:val="002F0896"/>
    <w:rsid w:val="002F08A2"/>
    <w:rsid w:val="002F08F8"/>
    <w:rsid w:val="002F0D0B"/>
    <w:rsid w:val="002F110C"/>
    <w:rsid w:val="002F1433"/>
    <w:rsid w:val="002F1A66"/>
    <w:rsid w:val="002F1C9B"/>
    <w:rsid w:val="002F2FE6"/>
    <w:rsid w:val="002F30F1"/>
    <w:rsid w:val="002F3909"/>
    <w:rsid w:val="002F39D7"/>
    <w:rsid w:val="002F3D34"/>
    <w:rsid w:val="002F3F9F"/>
    <w:rsid w:val="002F4372"/>
    <w:rsid w:val="002F440B"/>
    <w:rsid w:val="002F467E"/>
    <w:rsid w:val="002F47B6"/>
    <w:rsid w:val="002F4B92"/>
    <w:rsid w:val="002F4FED"/>
    <w:rsid w:val="002F500C"/>
    <w:rsid w:val="002F5188"/>
    <w:rsid w:val="002F5469"/>
    <w:rsid w:val="002F55A9"/>
    <w:rsid w:val="002F5653"/>
    <w:rsid w:val="002F6047"/>
    <w:rsid w:val="002F6BC4"/>
    <w:rsid w:val="002F6D61"/>
    <w:rsid w:val="002F6F84"/>
    <w:rsid w:val="002F7346"/>
    <w:rsid w:val="002F7362"/>
    <w:rsid w:val="002F79F3"/>
    <w:rsid w:val="002F7EAA"/>
    <w:rsid w:val="002F7F41"/>
    <w:rsid w:val="00300E77"/>
    <w:rsid w:val="00301735"/>
    <w:rsid w:val="003019B5"/>
    <w:rsid w:val="003019C3"/>
    <w:rsid w:val="003019F6"/>
    <w:rsid w:val="00301AA9"/>
    <w:rsid w:val="00301BA6"/>
    <w:rsid w:val="00302004"/>
    <w:rsid w:val="00302723"/>
    <w:rsid w:val="0030277A"/>
    <w:rsid w:val="00302854"/>
    <w:rsid w:val="00302C79"/>
    <w:rsid w:val="00302EC6"/>
    <w:rsid w:val="003031B2"/>
    <w:rsid w:val="00303476"/>
    <w:rsid w:val="00303945"/>
    <w:rsid w:val="00303A99"/>
    <w:rsid w:val="00303E19"/>
    <w:rsid w:val="00303E9D"/>
    <w:rsid w:val="0030483F"/>
    <w:rsid w:val="00304992"/>
    <w:rsid w:val="00304CD3"/>
    <w:rsid w:val="003050D0"/>
    <w:rsid w:val="003053F9"/>
    <w:rsid w:val="0030548C"/>
    <w:rsid w:val="003058A1"/>
    <w:rsid w:val="00306175"/>
    <w:rsid w:val="00306E07"/>
    <w:rsid w:val="00307099"/>
    <w:rsid w:val="003072FA"/>
    <w:rsid w:val="00307C8F"/>
    <w:rsid w:val="0031012F"/>
    <w:rsid w:val="003106D2"/>
    <w:rsid w:val="003109A7"/>
    <w:rsid w:val="00311035"/>
    <w:rsid w:val="003110FD"/>
    <w:rsid w:val="003113DA"/>
    <w:rsid w:val="00311403"/>
    <w:rsid w:val="003114B1"/>
    <w:rsid w:val="0031223A"/>
    <w:rsid w:val="003125D4"/>
    <w:rsid w:val="00312A34"/>
    <w:rsid w:val="0031311A"/>
    <w:rsid w:val="003134A1"/>
    <w:rsid w:val="003134A3"/>
    <w:rsid w:val="00313878"/>
    <w:rsid w:val="003141D9"/>
    <w:rsid w:val="0031429E"/>
    <w:rsid w:val="00314722"/>
    <w:rsid w:val="0031499B"/>
    <w:rsid w:val="00314AB7"/>
    <w:rsid w:val="003157F2"/>
    <w:rsid w:val="00315925"/>
    <w:rsid w:val="00315A0D"/>
    <w:rsid w:val="00315A96"/>
    <w:rsid w:val="003160C0"/>
    <w:rsid w:val="00316254"/>
    <w:rsid w:val="0031628A"/>
    <w:rsid w:val="003168F5"/>
    <w:rsid w:val="00316C48"/>
    <w:rsid w:val="00316C50"/>
    <w:rsid w:val="00317127"/>
    <w:rsid w:val="003171C0"/>
    <w:rsid w:val="003176E8"/>
    <w:rsid w:val="0031774A"/>
    <w:rsid w:val="00317A7C"/>
    <w:rsid w:val="00317DC8"/>
    <w:rsid w:val="00320110"/>
    <w:rsid w:val="003202A9"/>
    <w:rsid w:val="00320385"/>
    <w:rsid w:val="0032048F"/>
    <w:rsid w:val="00320825"/>
    <w:rsid w:val="00320CF5"/>
    <w:rsid w:val="003214EA"/>
    <w:rsid w:val="00321740"/>
    <w:rsid w:val="003218F4"/>
    <w:rsid w:val="00321EEF"/>
    <w:rsid w:val="00322107"/>
    <w:rsid w:val="003222D1"/>
    <w:rsid w:val="003223DD"/>
    <w:rsid w:val="0032252C"/>
    <w:rsid w:val="00322DF4"/>
    <w:rsid w:val="0032315E"/>
    <w:rsid w:val="00323250"/>
    <w:rsid w:val="0032335E"/>
    <w:rsid w:val="003234DD"/>
    <w:rsid w:val="0032353A"/>
    <w:rsid w:val="00323547"/>
    <w:rsid w:val="0032373B"/>
    <w:rsid w:val="003237F4"/>
    <w:rsid w:val="00323801"/>
    <w:rsid w:val="00323B2A"/>
    <w:rsid w:val="00323C5A"/>
    <w:rsid w:val="00323D6B"/>
    <w:rsid w:val="00323D78"/>
    <w:rsid w:val="00323EB0"/>
    <w:rsid w:val="003240B1"/>
    <w:rsid w:val="0032423F"/>
    <w:rsid w:val="00324390"/>
    <w:rsid w:val="0032463F"/>
    <w:rsid w:val="0032490F"/>
    <w:rsid w:val="0032511F"/>
    <w:rsid w:val="00325172"/>
    <w:rsid w:val="003254DB"/>
    <w:rsid w:val="00325994"/>
    <w:rsid w:val="00325B31"/>
    <w:rsid w:val="003262ED"/>
    <w:rsid w:val="0032646D"/>
    <w:rsid w:val="00326606"/>
    <w:rsid w:val="00326DC0"/>
    <w:rsid w:val="00326DD6"/>
    <w:rsid w:val="00326EB1"/>
    <w:rsid w:val="00327110"/>
    <w:rsid w:val="00327436"/>
    <w:rsid w:val="00327868"/>
    <w:rsid w:val="00327C3C"/>
    <w:rsid w:val="00330561"/>
    <w:rsid w:val="0033057A"/>
    <w:rsid w:val="00330912"/>
    <w:rsid w:val="00330BEF"/>
    <w:rsid w:val="00331312"/>
    <w:rsid w:val="0033136E"/>
    <w:rsid w:val="003315C3"/>
    <w:rsid w:val="003316BD"/>
    <w:rsid w:val="00331859"/>
    <w:rsid w:val="00331B49"/>
    <w:rsid w:val="00331FB6"/>
    <w:rsid w:val="0033277F"/>
    <w:rsid w:val="003327B6"/>
    <w:rsid w:val="00332908"/>
    <w:rsid w:val="00332BFA"/>
    <w:rsid w:val="00332DD8"/>
    <w:rsid w:val="0033346E"/>
    <w:rsid w:val="00333845"/>
    <w:rsid w:val="00333EBE"/>
    <w:rsid w:val="00334230"/>
    <w:rsid w:val="0033435A"/>
    <w:rsid w:val="00334416"/>
    <w:rsid w:val="0033477F"/>
    <w:rsid w:val="0033483B"/>
    <w:rsid w:val="00334FD1"/>
    <w:rsid w:val="00335A45"/>
    <w:rsid w:val="00335B44"/>
    <w:rsid w:val="00335CAF"/>
    <w:rsid w:val="00335D0E"/>
    <w:rsid w:val="00335FBF"/>
    <w:rsid w:val="003364FC"/>
    <w:rsid w:val="00336549"/>
    <w:rsid w:val="003369D9"/>
    <w:rsid w:val="00336E05"/>
    <w:rsid w:val="003373AB"/>
    <w:rsid w:val="003373DE"/>
    <w:rsid w:val="00337F2C"/>
    <w:rsid w:val="00337FB6"/>
    <w:rsid w:val="00337FD8"/>
    <w:rsid w:val="00340205"/>
    <w:rsid w:val="00340C6F"/>
    <w:rsid w:val="00340FB8"/>
    <w:rsid w:val="00341074"/>
    <w:rsid w:val="00341417"/>
    <w:rsid w:val="00341470"/>
    <w:rsid w:val="003416CD"/>
    <w:rsid w:val="0034170A"/>
    <w:rsid w:val="00341C40"/>
    <w:rsid w:val="00341C77"/>
    <w:rsid w:val="00341CBA"/>
    <w:rsid w:val="00342401"/>
    <w:rsid w:val="00342605"/>
    <w:rsid w:val="00342C13"/>
    <w:rsid w:val="00343042"/>
    <w:rsid w:val="0034357F"/>
    <w:rsid w:val="00343B97"/>
    <w:rsid w:val="00343F0B"/>
    <w:rsid w:val="00345027"/>
    <w:rsid w:val="003452F4"/>
    <w:rsid w:val="00345569"/>
    <w:rsid w:val="00345BEA"/>
    <w:rsid w:val="00345D36"/>
    <w:rsid w:val="00345DB0"/>
    <w:rsid w:val="0034656E"/>
    <w:rsid w:val="00346F01"/>
    <w:rsid w:val="00347231"/>
    <w:rsid w:val="003472D9"/>
    <w:rsid w:val="00347C98"/>
    <w:rsid w:val="00347F6E"/>
    <w:rsid w:val="00350B07"/>
    <w:rsid w:val="00350BBE"/>
    <w:rsid w:val="00351615"/>
    <w:rsid w:val="00351689"/>
    <w:rsid w:val="00351EC0"/>
    <w:rsid w:val="00351F70"/>
    <w:rsid w:val="00352101"/>
    <w:rsid w:val="00352287"/>
    <w:rsid w:val="0035235A"/>
    <w:rsid w:val="0035235B"/>
    <w:rsid w:val="003523A1"/>
    <w:rsid w:val="00352545"/>
    <w:rsid w:val="00352731"/>
    <w:rsid w:val="003527DB"/>
    <w:rsid w:val="003529A0"/>
    <w:rsid w:val="00353180"/>
    <w:rsid w:val="00353437"/>
    <w:rsid w:val="00353F9F"/>
    <w:rsid w:val="00354C0B"/>
    <w:rsid w:val="003550F1"/>
    <w:rsid w:val="003552BB"/>
    <w:rsid w:val="0035530C"/>
    <w:rsid w:val="0035531F"/>
    <w:rsid w:val="003555C2"/>
    <w:rsid w:val="00355A87"/>
    <w:rsid w:val="00355B3E"/>
    <w:rsid w:val="00355F80"/>
    <w:rsid w:val="00356019"/>
    <w:rsid w:val="0035690A"/>
    <w:rsid w:val="00356AE1"/>
    <w:rsid w:val="00356C99"/>
    <w:rsid w:val="003571E9"/>
    <w:rsid w:val="0035751D"/>
    <w:rsid w:val="0035787A"/>
    <w:rsid w:val="00357C6C"/>
    <w:rsid w:val="003608EC"/>
    <w:rsid w:val="00360C72"/>
    <w:rsid w:val="0036148B"/>
    <w:rsid w:val="003615CC"/>
    <w:rsid w:val="00362208"/>
    <w:rsid w:val="003623E7"/>
    <w:rsid w:val="00362662"/>
    <w:rsid w:val="00362702"/>
    <w:rsid w:val="003627AA"/>
    <w:rsid w:val="0036284F"/>
    <w:rsid w:val="00362B3D"/>
    <w:rsid w:val="00362C1F"/>
    <w:rsid w:val="003634E4"/>
    <w:rsid w:val="00363851"/>
    <w:rsid w:val="003639B5"/>
    <w:rsid w:val="00363C08"/>
    <w:rsid w:val="00363D67"/>
    <w:rsid w:val="00363E08"/>
    <w:rsid w:val="0036413D"/>
    <w:rsid w:val="00364388"/>
    <w:rsid w:val="00364B2B"/>
    <w:rsid w:val="00364E3E"/>
    <w:rsid w:val="00364E77"/>
    <w:rsid w:val="00365CE7"/>
    <w:rsid w:val="003667E7"/>
    <w:rsid w:val="00366800"/>
    <w:rsid w:val="0036689C"/>
    <w:rsid w:val="00366BFF"/>
    <w:rsid w:val="003670B8"/>
    <w:rsid w:val="0036731A"/>
    <w:rsid w:val="0036731D"/>
    <w:rsid w:val="0036793D"/>
    <w:rsid w:val="00367956"/>
    <w:rsid w:val="00367AE0"/>
    <w:rsid w:val="00367B7D"/>
    <w:rsid w:val="00367E6C"/>
    <w:rsid w:val="00367F7E"/>
    <w:rsid w:val="00370236"/>
    <w:rsid w:val="003705B5"/>
    <w:rsid w:val="00370A2A"/>
    <w:rsid w:val="00370A7E"/>
    <w:rsid w:val="00370A8C"/>
    <w:rsid w:val="0037162A"/>
    <w:rsid w:val="00371A2C"/>
    <w:rsid w:val="00371D18"/>
    <w:rsid w:val="0037228A"/>
    <w:rsid w:val="003728B3"/>
    <w:rsid w:val="00372B73"/>
    <w:rsid w:val="00372D1C"/>
    <w:rsid w:val="00372D90"/>
    <w:rsid w:val="0037329F"/>
    <w:rsid w:val="0037347A"/>
    <w:rsid w:val="00373495"/>
    <w:rsid w:val="0037359B"/>
    <w:rsid w:val="00373626"/>
    <w:rsid w:val="00373A42"/>
    <w:rsid w:val="00373B19"/>
    <w:rsid w:val="00373C0A"/>
    <w:rsid w:val="00373FFE"/>
    <w:rsid w:val="00374B6F"/>
    <w:rsid w:val="00374E19"/>
    <w:rsid w:val="00374F86"/>
    <w:rsid w:val="003750AB"/>
    <w:rsid w:val="00375696"/>
    <w:rsid w:val="0037582D"/>
    <w:rsid w:val="003759FA"/>
    <w:rsid w:val="00375B49"/>
    <w:rsid w:val="003761E1"/>
    <w:rsid w:val="003763A2"/>
    <w:rsid w:val="00376D61"/>
    <w:rsid w:val="00376FBE"/>
    <w:rsid w:val="00376FDA"/>
    <w:rsid w:val="00377098"/>
    <w:rsid w:val="003773AC"/>
    <w:rsid w:val="0037797D"/>
    <w:rsid w:val="00380071"/>
    <w:rsid w:val="00380210"/>
    <w:rsid w:val="0038048A"/>
    <w:rsid w:val="00380885"/>
    <w:rsid w:val="00380A79"/>
    <w:rsid w:val="00380AA3"/>
    <w:rsid w:val="00380BD0"/>
    <w:rsid w:val="00380FF7"/>
    <w:rsid w:val="00381047"/>
    <w:rsid w:val="00381FF0"/>
    <w:rsid w:val="0038203B"/>
    <w:rsid w:val="00382085"/>
    <w:rsid w:val="0038313E"/>
    <w:rsid w:val="0038328C"/>
    <w:rsid w:val="00383374"/>
    <w:rsid w:val="003833B6"/>
    <w:rsid w:val="00383428"/>
    <w:rsid w:val="003838C6"/>
    <w:rsid w:val="00384773"/>
    <w:rsid w:val="00384A65"/>
    <w:rsid w:val="00384B14"/>
    <w:rsid w:val="00384B7F"/>
    <w:rsid w:val="00384DE7"/>
    <w:rsid w:val="00385748"/>
    <w:rsid w:val="003867B3"/>
    <w:rsid w:val="003867E9"/>
    <w:rsid w:val="0038698C"/>
    <w:rsid w:val="00386AAD"/>
    <w:rsid w:val="00386AC6"/>
    <w:rsid w:val="00386AE4"/>
    <w:rsid w:val="00387077"/>
    <w:rsid w:val="00387103"/>
    <w:rsid w:val="00387799"/>
    <w:rsid w:val="0038795A"/>
    <w:rsid w:val="00387EFB"/>
    <w:rsid w:val="00387F63"/>
    <w:rsid w:val="00387FFD"/>
    <w:rsid w:val="00390090"/>
    <w:rsid w:val="0039012A"/>
    <w:rsid w:val="00390B00"/>
    <w:rsid w:val="00390B1A"/>
    <w:rsid w:val="00390DD0"/>
    <w:rsid w:val="00390E92"/>
    <w:rsid w:val="00390FDD"/>
    <w:rsid w:val="0039106C"/>
    <w:rsid w:val="003912E0"/>
    <w:rsid w:val="00391438"/>
    <w:rsid w:val="0039187B"/>
    <w:rsid w:val="00391B32"/>
    <w:rsid w:val="003923A2"/>
    <w:rsid w:val="0039273D"/>
    <w:rsid w:val="003929F8"/>
    <w:rsid w:val="00392DB8"/>
    <w:rsid w:val="00393516"/>
    <w:rsid w:val="0039370C"/>
    <w:rsid w:val="0039373C"/>
    <w:rsid w:val="00393F1A"/>
    <w:rsid w:val="003940BB"/>
    <w:rsid w:val="0039431D"/>
    <w:rsid w:val="0039507B"/>
    <w:rsid w:val="00395292"/>
    <w:rsid w:val="00395684"/>
    <w:rsid w:val="003962E3"/>
    <w:rsid w:val="00396706"/>
    <w:rsid w:val="00396F95"/>
    <w:rsid w:val="0039731D"/>
    <w:rsid w:val="0039765A"/>
    <w:rsid w:val="00397C50"/>
    <w:rsid w:val="003A0B0E"/>
    <w:rsid w:val="003A0D41"/>
    <w:rsid w:val="003A0DA2"/>
    <w:rsid w:val="003A13BE"/>
    <w:rsid w:val="003A13FA"/>
    <w:rsid w:val="003A153F"/>
    <w:rsid w:val="003A17CC"/>
    <w:rsid w:val="003A17FE"/>
    <w:rsid w:val="003A18A3"/>
    <w:rsid w:val="003A18CE"/>
    <w:rsid w:val="003A1A3C"/>
    <w:rsid w:val="003A1EF7"/>
    <w:rsid w:val="003A2106"/>
    <w:rsid w:val="003A2208"/>
    <w:rsid w:val="003A24FD"/>
    <w:rsid w:val="003A25B9"/>
    <w:rsid w:val="003A2B41"/>
    <w:rsid w:val="003A2DF9"/>
    <w:rsid w:val="003A2F5A"/>
    <w:rsid w:val="003A3009"/>
    <w:rsid w:val="003A3027"/>
    <w:rsid w:val="003A330F"/>
    <w:rsid w:val="003A375B"/>
    <w:rsid w:val="003A3B57"/>
    <w:rsid w:val="003A3CF5"/>
    <w:rsid w:val="003A45DF"/>
    <w:rsid w:val="003A4860"/>
    <w:rsid w:val="003A49C9"/>
    <w:rsid w:val="003A4C31"/>
    <w:rsid w:val="003A4FFF"/>
    <w:rsid w:val="003A5606"/>
    <w:rsid w:val="003A56F7"/>
    <w:rsid w:val="003A5B0A"/>
    <w:rsid w:val="003A5B29"/>
    <w:rsid w:val="003A6043"/>
    <w:rsid w:val="003A6A30"/>
    <w:rsid w:val="003A6A82"/>
    <w:rsid w:val="003A6CDC"/>
    <w:rsid w:val="003A6F1B"/>
    <w:rsid w:val="003A6F44"/>
    <w:rsid w:val="003A6FB5"/>
    <w:rsid w:val="003A707D"/>
    <w:rsid w:val="003A78D1"/>
    <w:rsid w:val="003B01B5"/>
    <w:rsid w:val="003B0457"/>
    <w:rsid w:val="003B04EE"/>
    <w:rsid w:val="003B0557"/>
    <w:rsid w:val="003B0830"/>
    <w:rsid w:val="003B093D"/>
    <w:rsid w:val="003B0BCF"/>
    <w:rsid w:val="003B0D65"/>
    <w:rsid w:val="003B14A0"/>
    <w:rsid w:val="003B189E"/>
    <w:rsid w:val="003B1D74"/>
    <w:rsid w:val="003B2052"/>
    <w:rsid w:val="003B206D"/>
    <w:rsid w:val="003B25D7"/>
    <w:rsid w:val="003B2627"/>
    <w:rsid w:val="003B273D"/>
    <w:rsid w:val="003B2926"/>
    <w:rsid w:val="003B317D"/>
    <w:rsid w:val="003B325B"/>
    <w:rsid w:val="003B3A18"/>
    <w:rsid w:val="003B442C"/>
    <w:rsid w:val="003B4535"/>
    <w:rsid w:val="003B4876"/>
    <w:rsid w:val="003B5209"/>
    <w:rsid w:val="003B525C"/>
    <w:rsid w:val="003B52FC"/>
    <w:rsid w:val="003B5850"/>
    <w:rsid w:val="003B594E"/>
    <w:rsid w:val="003B5B81"/>
    <w:rsid w:val="003B5B8C"/>
    <w:rsid w:val="003B6292"/>
    <w:rsid w:val="003B6AA6"/>
    <w:rsid w:val="003B6BE2"/>
    <w:rsid w:val="003B7AF7"/>
    <w:rsid w:val="003B7FEA"/>
    <w:rsid w:val="003C0158"/>
    <w:rsid w:val="003C0B2A"/>
    <w:rsid w:val="003C127C"/>
    <w:rsid w:val="003C15E5"/>
    <w:rsid w:val="003C1BF6"/>
    <w:rsid w:val="003C2382"/>
    <w:rsid w:val="003C24A3"/>
    <w:rsid w:val="003C26DD"/>
    <w:rsid w:val="003C2789"/>
    <w:rsid w:val="003C2819"/>
    <w:rsid w:val="003C33B2"/>
    <w:rsid w:val="003C3551"/>
    <w:rsid w:val="003C3806"/>
    <w:rsid w:val="003C3B12"/>
    <w:rsid w:val="003C3BBC"/>
    <w:rsid w:val="003C3D16"/>
    <w:rsid w:val="003C3E59"/>
    <w:rsid w:val="003C3FBA"/>
    <w:rsid w:val="003C429C"/>
    <w:rsid w:val="003C45A9"/>
    <w:rsid w:val="003C46B0"/>
    <w:rsid w:val="003C48CF"/>
    <w:rsid w:val="003C50E4"/>
    <w:rsid w:val="003C5310"/>
    <w:rsid w:val="003C5C90"/>
    <w:rsid w:val="003C5D46"/>
    <w:rsid w:val="003C650D"/>
    <w:rsid w:val="003C680B"/>
    <w:rsid w:val="003C6822"/>
    <w:rsid w:val="003C6B6D"/>
    <w:rsid w:val="003C6C42"/>
    <w:rsid w:val="003C6FDD"/>
    <w:rsid w:val="003C71A9"/>
    <w:rsid w:val="003C737B"/>
    <w:rsid w:val="003C7574"/>
    <w:rsid w:val="003C79F1"/>
    <w:rsid w:val="003D0037"/>
    <w:rsid w:val="003D010D"/>
    <w:rsid w:val="003D01CD"/>
    <w:rsid w:val="003D0590"/>
    <w:rsid w:val="003D06A4"/>
    <w:rsid w:val="003D0E4C"/>
    <w:rsid w:val="003D12C2"/>
    <w:rsid w:val="003D12EB"/>
    <w:rsid w:val="003D1FBB"/>
    <w:rsid w:val="003D2177"/>
    <w:rsid w:val="003D224A"/>
    <w:rsid w:val="003D24B9"/>
    <w:rsid w:val="003D2974"/>
    <w:rsid w:val="003D2C26"/>
    <w:rsid w:val="003D303A"/>
    <w:rsid w:val="003D366F"/>
    <w:rsid w:val="003D3B6A"/>
    <w:rsid w:val="003D3C97"/>
    <w:rsid w:val="003D41EB"/>
    <w:rsid w:val="003D44B7"/>
    <w:rsid w:val="003D4942"/>
    <w:rsid w:val="003D49E3"/>
    <w:rsid w:val="003D50A3"/>
    <w:rsid w:val="003D52C6"/>
    <w:rsid w:val="003D5BF6"/>
    <w:rsid w:val="003D5D44"/>
    <w:rsid w:val="003D6793"/>
    <w:rsid w:val="003D6882"/>
    <w:rsid w:val="003D6A2E"/>
    <w:rsid w:val="003D6E1D"/>
    <w:rsid w:val="003D70B0"/>
    <w:rsid w:val="003D716A"/>
    <w:rsid w:val="003D77BB"/>
    <w:rsid w:val="003E0924"/>
    <w:rsid w:val="003E0A23"/>
    <w:rsid w:val="003E0F42"/>
    <w:rsid w:val="003E1382"/>
    <w:rsid w:val="003E19DA"/>
    <w:rsid w:val="003E1AFC"/>
    <w:rsid w:val="003E20A1"/>
    <w:rsid w:val="003E20E7"/>
    <w:rsid w:val="003E2307"/>
    <w:rsid w:val="003E2581"/>
    <w:rsid w:val="003E262E"/>
    <w:rsid w:val="003E275F"/>
    <w:rsid w:val="003E29C5"/>
    <w:rsid w:val="003E2E2D"/>
    <w:rsid w:val="003E30BB"/>
    <w:rsid w:val="003E3195"/>
    <w:rsid w:val="003E31A7"/>
    <w:rsid w:val="003E3B05"/>
    <w:rsid w:val="003E3B90"/>
    <w:rsid w:val="003E3BB6"/>
    <w:rsid w:val="003E3F86"/>
    <w:rsid w:val="003E3FDD"/>
    <w:rsid w:val="003E41F6"/>
    <w:rsid w:val="003E44B0"/>
    <w:rsid w:val="003E48E7"/>
    <w:rsid w:val="003E4AA8"/>
    <w:rsid w:val="003E4AD4"/>
    <w:rsid w:val="003E4B9B"/>
    <w:rsid w:val="003E53AD"/>
    <w:rsid w:val="003E5519"/>
    <w:rsid w:val="003E5B31"/>
    <w:rsid w:val="003E5CB6"/>
    <w:rsid w:val="003E5E1B"/>
    <w:rsid w:val="003E5EA8"/>
    <w:rsid w:val="003E6829"/>
    <w:rsid w:val="003E6E01"/>
    <w:rsid w:val="003E6F82"/>
    <w:rsid w:val="003E7250"/>
    <w:rsid w:val="003E7552"/>
    <w:rsid w:val="003E768E"/>
    <w:rsid w:val="003E7763"/>
    <w:rsid w:val="003E78AA"/>
    <w:rsid w:val="003E79A9"/>
    <w:rsid w:val="003E7A7D"/>
    <w:rsid w:val="003F004D"/>
    <w:rsid w:val="003F0317"/>
    <w:rsid w:val="003F0439"/>
    <w:rsid w:val="003F0E01"/>
    <w:rsid w:val="003F0F27"/>
    <w:rsid w:val="003F12DB"/>
    <w:rsid w:val="003F1CA7"/>
    <w:rsid w:val="003F1D1B"/>
    <w:rsid w:val="003F210A"/>
    <w:rsid w:val="003F2490"/>
    <w:rsid w:val="003F29A3"/>
    <w:rsid w:val="003F32EA"/>
    <w:rsid w:val="003F3516"/>
    <w:rsid w:val="003F36E0"/>
    <w:rsid w:val="003F423F"/>
    <w:rsid w:val="003F4D42"/>
    <w:rsid w:val="003F5203"/>
    <w:rsid w:val="003F53BB"/>
    <w:rsid w:val="003F53BC"/>
    <w:rsid w:val="003F5444"/>
    <w:rsid w:val="003F5B75"/>
    <w:rsid w:val="003F5EB8"/>
    <w:rsid w:val="003F638B"/>
    <w:rsid w:val="003F6398"/>
    <w:rsid w:val="003F65D2"/>
    <w:rsid w:val="003F7075"/>
    <w:rsid w:val="003F7085"/>
    <w:rsid w:val="003F725E"/>
    <w:rsid w:val="003F7E04"/>
    <w:rsid w:val="00400683"/>
    <w:rsid w:val="00400D76"/>
    <w:rsid w:val="004012DD"/>
    <w:rsid w:val="00401F1B"/>
    <w:rsid w:val="00401F87"/>
    <w:rsid w:val="00402491"/>
    <w:rsid w:val="0040254E"/>
    <w:rsid w:val="0040258F"/>
    <w:rsid w:val="00402798"/>
    <w:rsid w:val="004028CB"/>
    <w:rsid w:val="00402984"/>
    <w:rsid w:val="00402BC0"/>
    <w:rsid w:val="00403087"/>
    <w:rsid w:val="004031AE"/>
    <w:rsid w:val="00403286"/>
    <w:rsid w:val="00403985"/>
    <w:rsid w:val="00403D53"/>
    <w:rsid w:val="00403F9E"/>
    <w:rsid w:val="00404492"/>
    <w:rsid w:val="004048DF"/>
    <w:rsid w:val="00404A3E"/>
    <w:rsid w:val="004053EB"/>
    <w:rsid w:val="004054E0"/>
    <w:rsid w:val="00406007"/>
    <w:rsid w:val="00406297"/>
    <w:rsid w:val="00406F98"/>
    <w:rsid w:val="004070B3"/>
    <w:rsid w:val="00407195"/>
    <w:rsid w:val="0040731B"/>
    <w:rsid w:val="004074AC"/>
    <w:rsid w:val="00407651"/>
    <w:rsid w:val="004077EE"/>
    <w:rsid w:val="00407936"/>
    <w:rsid w:val="00407B8B"/>
    <w:rsid w:val="00407CA0"/>
    <w:rsid w:val="00410518"/>
    <w:rsid w:val="00410ACA"/>
    <w:rsid w:val="00410C46"/>
    <w:rsid w:val="00412216"/>
    <w:rsid w:val="004122AA"/>
    <w:rsid w:val="004123B2"/>
    <w:rsid w:val="004123FA"/>
    <w:rsid w:val="004124DE"/>
    <w:rsid w:val="004126D2"/>
    <w:rsid w:val="004127D8"/>
    <w:rsid w:val="00412EC4"/>
    <w:rsid w:val="0041301F"/>
    <w:rsid w:val="00413303"/>
    <w:rsid w:val="0041337C"/>
    <w:rsid w:val="00413500"/>
    <w:rsid w:val="00413534"/>
    <w:rsid w:val="0041366D"/>
    <w:rsid w:val="00413701"/>
    <w:rsid w:val="00413A1F"/>
    <w:rsid w:val="00413D63"/>
    <w:rsid w:val="00414403"/>
    <w:rsid w:val="00414A96"/>
    <w:rsid w:val="00414DBF"/>
    <w:rsid w:val="00414EE8"/>
    <w:rsid w:val="0041556A"/>
    <w:rsid w:val="00415666"/>
    <w:rsid w:val="004156E8"/>
    <w:rsid w:val="00415C11"/>
    <w:rsid w:val="00415D94"/>
    <w:rsid w:val="00416066"/>
    <w:rsid w:val="00416149"/>
    <w:rsid w:val="00416B1A"/>
    <w:rsid w:val="00417092"/>
    <w:rsid w:val="0041755E"/>
    <w:rsid w:val="00417A71"/>
    <w:rsid w:val="00417A83"/>
    <w:rsid w:val="00417CC0"/>
    <w:rsid w:val="00417FB2"/>
    <w:rsid w:val="004203BA"/>
    <w:rsid w:val="004204F3"/>
    <w:rsid w:val="0042051F"/>
    <w:rsid w:val="00420B0D"/>
    <w:rsid w:val="00420E81"/>
    <w:rsid w:val="00421793"/>
    <w:rsid w:val="004219B8"/>
    <w:rsid w:val="004219FD"/>
    <w:rsid w:val="00421AD4"/>
    <w:rsid w:val="00421D5C"/>
    <w:rsid w:val="00421DDA"/>
    <w:rsid w:val="00422159"/>
    <w:rsid w:val="004225BB"/>
    <w:rsid w:val="004228F3"/>
    <w:rsid w:val="00422A48"/>
    <w:rsid w:val="00422AFD"/>
    <w:rsid w:val="00422FC3"/>
    <w:rsid w:val="00423433"/>
    <w:rsid w:val="004238F2"/>
    <w:rsid w:val="00423AEF"/>
    <w:rsid w:val="00424420"/>
    <w:rsid w:val="0042460D"/>
    <w:rsid w:val="00424781"/>
    <w:rsid w:val="00424918"/>
    <w:rsid w:val="00424A3A"/>
    <w:rsid w:val="00424DF9"/>
    <w:rsid w:val="0042507B"/>
    <w:rsid w:val="004257A7"/>
    <w:rsid w:val="00425DE6"/>
    <w:rsid w:val="00426416"/>
    <w:rsid w:val="0042650D"/>
    <w:rsid w:val="0042666D"/>
    <w:rsid w:val="004267B7"/>
    <w:rsid w:val="00426A66"/>
    <w:rsid w:val="00426CF8"/>
    <w:rsid w:val="00427138"/>
    <w:rsid w:val="0042765A"/>
    <w:rsid w:val="00427744"/>
    <w:rsid w:val="00427D79"/>
    <w:rsid w:val="00430A85"/>
    <w:rsid w:val="00430B11"/>
    <w:rsid w:val="00430E0B"/>
    <w:rsid w:val="00431504"/>
    <w:rsid w:val="00431A88"/>
    <w:rsid w:val="00431EFF"/>
    <w:rsid w:val="004321D5"/>
    <w:rsid w:val="0043250F"/>
    <w:rsid w:val="00432797"/>
    <w:rsid w:val="00432A40"/>
    <w:rsid w:val="00432F36"/>
    <w:rsid w:val="00432FC6"/>
    <w:rsid w:val="004330AB"/>
    <w:rsid w:val="00433E3D"/>
    <w:rsid w:val="0043450C"/>
    <w:rsid w:val="00434615"/>
    <w:rsid w:val="0043470D"/>
    <w:rsid w:val="00434913"/>
    <w:rsid w:val="00434A66"/>
    <w:rsid w:val="00434B56"/>
    <w:rsid w:val="004354DB"/>
    <w:rsid w:val="0043591E"/>
    <w:rsid w:val="00435FB8"/>
    <w:rsid w:val="00436129"/>
    <w:rsid w:val="00437989"/>
    <w:rsid w:val="0044011D"/>
    <w:rsid w:val="00440274"/>
    <w:rsid w:val="0044065F"/>
    <w:rsid w:val="0044066E"/>
    <w:rsid w:val="004407BF"/>
    <w:rsid w:val="00440B51"/>
    <w:rsid w:val="00440E28"/>
    <w:rsid w:val="00441860"/>
    <w:rsid w:val="00441A24"/>
    <w:rsid w:val="00441C8C"/>
    <w:rsid w:val="00442AB6"/>
    <w:rsid w:val="004430CA"/>
    <w:rsid w:val="00443277"/>
    <w:rsid w:val="00443582"/>
    <w:rsid w:val="00443BBF"/>
    <w:rsid w:val="00444052"/>
    <w:rsid w:val="00444759"/>
    <w:rsid w:val="0044491F"/>
    <w:rsid w:val="00444D08"/>
    <w:rsid w:val="00444DF4"/>
    <w:rsid w:val="004451BF"/>
    <w:rsid w:val="00445F1B"/>
    <w:rsid w:val="00446209"/>
    <w:rsid w:val="00446615"/>
    <w:rsid w:val="004467E8"/>
    <w:rsid w:val="00446857"/>
    <w:rsid w:val="004468EB"/>
    <w:rsid w:val="00446DDC"/>
    <w:rsid w:val="00446E34"/>
    <w:rsid w:val="00446F19"/>
    <w:rsid w:val="0044709F"/>
    <w:rsid w:val="00447352"/>
    <w:rsid w:val="0044740D"/>
    <w:rsid w:val="0044765D"/>
    <w:rsid w:val="0045009B"/>
    <w:rsid w:val="0045017A"/>
    <w:rsid w:val="0045042D"/>
    <w:rsid w:val="0045085E"/>
    <w:rsid w:val="00451313"/>
    <w:rsid w:val="004513D2"/>
    <w:rsid w:val="00451AA6"/>
    <w:rsid w:val="00451BCB"/>
    <w:rsid w:val="00451C9E"/>
    <w:rsid w:val="0045249A"/>
    <w:rsid w:val="004525D8"/>
    <w:rsid w:val="00453926"/>
    <w:rsid w:val="004539B5"/>
    <w:rsid w:val="00453C1D"/>
    <w:rsid w:val="00453C2B"/>
    <w:rsid w:val="00453DCE"/>
    <w:rsid w:val="004541AB"/>
    <w:rsid w:val="004547A3"/>
    <w:rsid w:val="004548F1"/>
    <w:rsid w:val="00455190"/>
    <w:rsid w:val="0045521E"/>
    <w:rsid w:val="00455287"/>
    <w:rsid w:val="0045558C"/>
    <w:rsid w:val="00455B2E"/>
    <w:rsid w:val="00455E70"/>
    <w:rsid w:val="00455FAE"/>
    <w:rsid w:val="004560C2"/>
    <w:rsid w:val="004564BD"/>
    <w:rsid w:val="004564EB"/>
    <w:rsid w:val="0045685D"/>
    <w:rsid w:val="00456A35"/>
    <w:rsid w:val="00456AC6"/>
    <w:rsid w:val="00456C64"/>
    <w:rsid w:val="00457054"/>
    <w:rsid w:val="004574F2"/>
    <w:rsid w:val="0045795D"/>
    <w:rsid w:val="00457C17"/>
    <w:rsid w:val="00457C94"/>
    <w:rsid w:val="00457EBA"/>
    <w:rsid w:val="0046036E"/>
    <w:rsid w:val="0046045C"/>
    <w:rsid w:val="004607C9"/>
    <w:rsid w:val="00460BE4"/>
    <w:rsid w:val="00461356"/>
    <w:rsid w:val="004624B2"/>
    <w:rsid w:val="004624C1"/>
    <w:rsid w:val="00462764"/>
    <w:rsid w:val="00462A02"/>
    <w:rsid w:val="00462AEF"/>
    <w:rsid w:val="00462C8A"/>
    <w:rsid w:val="00462E01"/>
    <w:rsid w:val="00462F0D"/>
    <w:rsid w:val="00463145"/>
    <w:rsid w:val="004637FD"/>
    <w:rsid w:val="00463881"/>
    <w:rsid w:val="00463B4F"/>
    <w:rsid w:val="00463D53"/>
    <w:rsid w:val="00463E88"/>
    <w:rsid w:val="00464014"/>
    <w:rsid w:val="00464612"/>
    <w:rsid w:val="00464656"/>
    <w:rsid w:val="00464E46"/>
    <w:rsid w:val="00464F62"/>
    <w:rsid w:val="004653CA"/>
    <w:rsid w:val="00465896"/>
    <w:rsid w:val="00465A48"/>
    <w:rsid w:val="00465D01"/>
    <w:rsid w:val="00465EEA"/>
    <w:rsid w:val="00465F91"/>
    <w:rsid w:val="00466192"/>
    <w:rsid w:val="00466639"/>
    <w:rsid w:val="004666C6"/>
    <w:rsid w:val="00466811"/>
    <w:rsid w:val="004669A8"/>
    <w:rsid w:val="004674FA"/>
    <w:rsid w:val="0046775F"/>
    <w:rsid w:val="004679BA"/>
    <w:rsid w:val="00467AE6"/>
    <w:rsid w:val="00470368"/>
    <w:rsid w:val="004706B3"/>
    <w:rsid w:val="004706BC"/>
    <w:rsid w:val="00470C75"/>
    <w:rsid w:val="00470F47"/>
    <w:rsid w:val="00471205"/>
    <w:rsid w:val="004712F4"/>
    <w:rsid w:val="004715F6"/>
    <w:rsid w:val="004716EF"/>
    <w:rsid w:val="0047187A"/>
    <w:rsid w:val="00471CEA"/>
    <w:rsid w:val="00471D59"/>
    <w:rsid w:val="00471ED3"/>
    <w:rsid w:val="004721FE"/>
    <w:rsid w:val="00472283"/>
    <w:rsid w:val="004724DC"/>
    <w:rsid w:val="004726BC"/>
    <w:rsid w:val="0047309F"/>
    <w:rsid w:val="00473167"/>
    <w:rsid w:val="004731E8"/>
    <w:rsid w:val="004737AA"/>
    <w:rsid w:val="004737E1"/>
    <w:rsid w:val="00473A44"/>
    <w:rsid w:val="00473B1C"/>
    <w:rsid w:val="004749A7"/>
    <w:rsid w:val="00474A79"/>
    <w:rsid w:val="00474D2A"/>
    <w:rsid w:val="0047511A"/>
    <w:rsid w:val="00475978"/>
    <w:rsid w:val="00475DD6"/>
    <w:rsid w:val="00475F36"/>
    <w:rsid w:val="00476424"/>
    <w:rsid w:val="004765F6"/>
    <w:rsid w:val="00476700"/>
    <w:rsid w:val="00476B37"/>
    <w:rsid w:val="00477FFC"/>
    <w:rsid w:val="00480096"/>
    <w:rsid w:val="004800BD"/>
    <w:rsid w:val="004801E4"/>
    <w:rsid w:val="00480BC1"/>
    <w:rsid w:val="0048132A"/>
    <w:rsid w:val="0048190D"/>
    <w:rsid w:val="004822E8"/>
    <w:rsid w:val="00482472"/>
    <w:rsid w:val="004829CE"/>
    <w:rsid w:val="00482A1D"/>
    <w:rsid w:val="00482B9F"/>
    <w:rsid w:val="00482E79"/>
    <w:rsid w:val="00483890"/>
    <w:rsid w:val="0048401A"/>
    <w:rsid w:val="004843F3"/>
    <w:rsid w:val="00484428"/>
    <w:rsid w:val="004848A1"/>
    <w:rsid w:val="00484AEA"/>
    <w:rsid w:val="00484B4C"/>
    <w:rsid w:val="00484C15"/>
    <w:rsid w:val="00484D60"/>
    <w:rsid w:val="00484FFB"/>
    <w:rsid w:val="004852DB"/>
    <w:rsid w:val="00485453"/>
    <w:rsid w:val="00485641"/>
    <w:rsid w:val="00485B9C"/>
    <w:rsid w:val="00485F1E"/>
    <w:rsid w:val="00486254"/>
    <w:rsid w:val="00486EDC"/>
    <w:rsid w:val="00486F90"/>
    <w:rsid w:val="004870B8"/>
    <w:rsid w:val="00487B91"/>
    <w:rsid w:val="0049018F"/>
    <w:rsid w:val="00490393"/>
    <w:rsid w:val="00490958"/>
    <w:rsid w:val="00490B05"/>
    <w:rsid w:val="00491451"/>
    <w:rsid w:val="00491485"/>
    <w:rsid w:val="004916C5"/>
    <w:rsid w:val="00491BFB"/>
    <w:rsid w:val="00491DE0"/>
    <w:rsid w:val="0049254F"/>
    <w:rsid w:val="00492733"/>
    <w:rsid w:val="00492DF7"/>
    <w:rsid w:val="00492EE3"/>
    <w:rsid w:val="00493141"/>
    <w:rsid w:val="0049337E"/>
    <w:rsid w:val="004937AD"/>
    <w:rsid w:val="00493D65"/>
    <w:rsid w:val="00493D8F"/>
    <w:rsid w:val="00493DE0"/>
    <w:rsid w:val="004942D1"/>
    <w:rsid w:val="00494501"/>
    <w:rsid w:val="00495187"/>
    <w:rsid w:val="00495478"/>
    <w:rsid w:val="00495BB5"/>
    <w:rsid w:val="00495C4D"/>
    <w:rsid w:val="00495E91"/>
    <w:rsid w:val="004967D7"/>
    <w:rsid w:val="00496C1D"/>
    <w:rsid w:val="00496D6C"/>
    <w:rsid w:val="00496E0D"/>
    <w:rsid w:val="00496ECD"/>
    <w:rsid w:val="004976BF"/>
    <w:rsid w:val="0049771F"/>
    <w:rsid w:val="00497891"/>
    <w:rsid w:val="00497981"/>
    <w:rsid w:val="00497AFF"/>
    <w:rsid w:val="00497E6D"/>
    <w:rsid w:val="004A03B7"/>
    <w:rsid w:val="004A0442"/>
    <w:rsid w:val="004A04F8"/>
    <w:rsid w:val="004A06D4"/>
    <w:rsid w:val="004A084A"/>
    <w:rsid w:val="004A0AD0"/>
    <w:rsid w:val="004A0CA9"/>
    <w:rsid w:val="004A0EFE"/>
    <w:rsid w:val="004A0F71"/>
    <w:rsid w:val="004A107F"/>
    <w:rsid w:val="004A17C1"/>
    <w:rsid w:val="004A191A"/>
    <w:rsid w:val="004A194F"/>
    <w:rsid w:val="004A1F84"/>
    <w:rsid w:val="004A23BB"/>
    <w:rsid w:val="004A2578"/>
    <w:rsid w:val="004A292B"/>
    <w:rsid w:val="004A2D5B"/>
    <w:rsid w:val="004A2E10"/>
    <w:rsid w:val="004A2FD9"/>
    <w:rsid w:val="004A374A"/>
    <w:rsid w:val="004A392E"/>
    <w:rsid w:val="004A39EF"/>
    <w:rsid w:val="004A43DC"/>
    <w:rsid w:val="004A53F2"/>
    <w:rsid w:val="004A551B"/>
    <w:rsid w:val="004A5748"/>
    <w:rsid w:val="004A5A9C"/>
    <w:rsid w:val="004A5EE7"/>
    <w:rsid w:val="004A630B"/>
    <w:rsid w:val="004A63E8"/>
    <w:rsid w:val="004A67E3"/>
    <w:rsid w:val="004A711A"/>
    <w:rsid w:val="004A71C8"/>
    <w:rsid w:val="004A724A"/>
    <w:rsid w:val="004A7741"/>
    <w:rsid w:val="004A7766"/>
    <w:rsid w:val="004A77AA"/>
    <w:rsid w:val="004A7A56"/>
    <w:rsid w:val="004A7C39"/>
    <w:rsid w:val="004A7C5E"/>
    <w:rsid w:val="004A7CD9"/>
    <w:rsid w:val="004A7D72"/>
    <w:rsid w:val="004B036E"/>
    <w:rsid w:val="004B07AB"/>
    <w:rsid w:val="004B0AE5"/>
    <w:rsid w:val="004B11D9"/>
    <w:rsid w:val="004B1764"/>
    <w:rsid w:val="004B18D2"/>
    <w:rsid w:val="004B26AA"/>
    <w:rsid w:val="004B270F"/>
    <w:rsid w:val="004B2726"/>
    <w:rsid w:val="004B28C3"/>
    <w:rsid w:val="004B2E0A"/>
    <w:rsid w:val="004B2E96"/>
    <w:rsid w:val="004B2EE5"/>
    <w:rsid w:val="004B32DE"/>
    <w:rsid w:val="004B3538"/>
    <w:rsid w:val="004B3567"/>
    <w:rsid w:val="004B3CB9"/>
    <w:rsid w:val="004B3EA7"/>
    <w:rsid w:val="004B4179"/>
    <w:rsid w:val="004B4670"/>
    <w:rsid w:val="004B4D04"/>
    <w:rsid w:val="004B4E99"/>
    <w:rsid w:val="004B4EDD"/>
    <w:rsid w:val="004B4F64"/>
    <w:rsid w:val="004B4FE4"/>
    <w:rsid w:val="004B50F3"/>
    <w:rsid w:val="004B51BB"/>
    <w:rsid w:val="004B5FCB"/>
    <w:rsid w:val="004B6241"/>
    <w:rsid w:val="004B66C9"/>
    <w:rsid w:val="004B68B2"/>
    <w:rsid w:val="004B6F24"/>
    <w:rsid w:val="004B73D4"/>
    <w:rsid w:val="004B74EF"/>
    <w:rsid w:val="004B757E"/>
    <w:rsid w:val="004B7689"/>
    <w:rsid w:val="004B77BA"/>
    <w:rsid w:val="004C016B"/>
    <w:rsid w:val="004C030C"/>
    <w:rsid w:val="004C0626"/>
    <w:rsid w:val="004C09F3"/>
    <w:rsid w:val="004C0A2C"/>
    <w:rsid w:val="004C0B19"/>
    <w:rsid w:val="004C0BA8"/>
    <w:rsid w:val="004C0BC7"/>
    <w:rsid w:val="004C0E8D"/>
    <w:rsid w:val="004C0F73"/>
    <w:rsid w:val="004C148B"/>
    <w:rsid w:val="004C180F"/>
    <w:rsid w:val="004C1C54"/>
    <w:rsid w:val="004C1C7D"/>
    <w:rsid w:val="004C1CC9"/>
    <w:rsid w:val="004C204C"/>
    <w:rsid w:val="004C2187"/>
    <w:rsid w:val="004C249A"/>
    <w:rsid w:val="004C2B8B"/>
    <w:rsid w:val="004C2DE8"/>
    <w:rsid w:val="004C34B1"/>
    <w:rsid w:val="004C36E2"/>
    <w:rsid w:val="004C3816"/>
    <w:rsid w:val="004C382E"/>
    <w:rsid w:val="004C4334"/>
    <w:rsid w:val="004C43DE"/>
    <w:rsid w:val="004C4854"/>
    <w:rsid w:val="004C4F73"/>
    <w:rsid w:val="004C5228"/>
    <w:rsid w:val="004C538F"/>
    <w:rsid w:val="004C55DF"/>
    <w:rsid w:val="004C59E4"/>
    <w:rsid w:val="004C5DB1"/>
    <w:rsid w:val="004C6554"/>
    <w:rsid w:val="004C6CFB"/>
    <w:rsid w:val="004C7589"/>
    <w:rsid w:val="004C7605"/>
    <w:rsid w:val="004C7659"/>
    <w:rsid w:val="004C7750"/>
    <w:rsid w:val="004C7819"/>
    <w:rsid w:val="004C7B10"/>
    <w:rsid w:val="004C7C8E"/>
    <w:rsid w:val="004D04EA"/>
    <w:rsid w:val="004D085E"/>
    <w:rsid w:val="004D0AA4"/>
    <w:rsid w:val="004D0CD1"/>
    <w:rsid w:val="004D0E9E"/>
    <w:rsid w:val="004D0F7A"/>
    <w:rsid w:val="004D12BA"/>
    <w:rsid w:val="004D15E7"/>
    <w:rsid w:val="004D18F4"/>
    <w:rsid w:val="004D2160"/>
    <w:rsid w:val="004D2936"/>
    <w:rsid w:val="004D2A0C"/>
    <w:rsid w:val="004D2E5A"/>
    <w:rsid w:val="004D2F0C"/>
    <w:rsid w:val="004D328D"/>
    <w:rsid w:val="004D39A8"/>
    <w:rsid w:val="004D3DF0"/>
    <w:rsid w:val="004D423B"/>
    <w:rsid w:val="004D4C5A"/>
    <w:rsid w:val="004D5000"/>
    <w:rsid w:val="004D543D"/>
    <w:rsid w:val="004D5467"/>
    <w:rsid w:val="004D561B"/>
    <w:rsid w:val="004D572D"/>
    <w:rsid w:val="004D58CB"/>
    <w:rsid w:val="004D58D8"/>
    <w:rsid w:val="004D5BF7"/>
    <w:rsid w:val="004D5CC1"/>
    <w:rsid w:val="004D61A3"/>
    <w:rsid w:val="004D62B2"/>
    <w:rsid w:val="004D62C6"/>
    <w:rsid w:val="004D68E8"/>
    <w:rsid w:val="004D69B3"/>
    <w:rsid w:val="004D6C8F"/>
    <w:rsid w:val="004D770C"/>
    <w:rsid w:val="004D7758"/>
    <w:rsid w:val="004D78CB"/>
    <w:rsid w:val="004D7A87"/>
    <w:rsid w:val="004E0570"/>
    <w:rsid w:val="004E07D8"/>
    <w:rsid w:val="004E0930"/>
    <w:rsid w:val="004E0DDD"/>
    <w:rsid w:val="004E151D"/>
    <w:rsid w:val="004E1732"/>
    <w:rsid w:val="004E196D"/>
    <w:rsid w:val="004E29D0"/>
    <w:rsid w:val="004E2BFA"/>
    <w:rsid w:val="004E2C89"/>
    <w:rsid w:val="004E2CB6"/>
    <w:rsid w:val="004E3140"/>
    <w:rsid w:val="004E397F"/>
    <w:rsid w:val="004E3A13"/>
    <w:rsid w:val="004E3AD0"/>
    <w:rsid w:val="004E3D59"/>
    <w:rsid w:val="004E4054"/>
    <w:rsid w:val="004E459B"/>
    <w:rsid w:val="004E4631"/>
    <w:rsid w:val="004E4DBD"/>
    <w:rsid w:val="004E4DED"/>
    <w:rsid w:val="004E50F0"/>
    <w:rsid w:val="004E51EA"/>
    <w:rsid w:val="004E54EC"/>
    <w:rsid w:val="004E5C53"/>
    <w:rsid w:val="004E5ECF"/>
    <w:rsid w:val="004E7139"/>
    <w:rsid w:val="004E7155"/>
    <w:rsid w:val="004E727E"/>
    <w:rsid w:val="004E7642"/>
    <w:rsid w:val="004E76D1"/>
    <w:rsid w:val="004E7B36"/>
    <w:rsid w:val="004E7B9F"/>
    <w:rsid w:val="004F097B"/>
    <w:rsid w:val="004F0CC4"/>
    <w:rsid w:val="004F0CC8"/>
    <w:rsid w:val="004F1168"/>
    <w:rsid w:val="004F15CA"/>
    <w:rsid w:val="004F167A"/>
    <w:rsid w:val="004F284D"/>
    <w:rsid w:val="004F2ABA"/>
    <w:rsid w:val="004F2E0F"/>
    <w:rsid w:val="004F2ECD"/>
    <w:rsid w:val="004F3389"/>
    <w:rsid w:val="004F343F"/>
    <w:rsid w:val="004F3672"/>
    <w:rsid w:val="004F3F5C"/>
    <w:rsid w:val="004F438E"/>
    <w:rsid w:val="004F4428"/>
    <w:rsid w:val="004F463E"/>
    <w:rsid w:val="004F46A8"/>
    <w:rsid w:val="004F48E0"/>
    <w:rsid w:val="004F4A4E"/>
    <w:rsid w:val="004F4FA8"/>
    <w:rsid w:val="004F50F2"/>
    <w:rsid w:val="004F51B3"/>
    <w:rsid w:val="004F5356"/>
    <w:rsid w:val="004F5413"/>
    <w:rsid w:val="004F5653"/>
    <w:rsid w:val="004F5913"/>
    <w:rsid w:val="004F5A17"/>
    <w:rsid w:val="004F5AED"/>
    <w:rsid w:val="004F61D5"/>
    <w:rsid w:val="004F64B5"/>
    <w:rsid w:val="004F659D"/>
    <w:rsid w:val="004F66D5"/>
    <w:rsid w:val="004F6BC0"/>
    <w:rsid w:val="004F6CDB"/>
    <w:rsid w:val="004F6F23"/>
    <w:rsid w:val="004F732B"/>
    <w:rsid w:val="0050068E"/>
    <w:rsid w:val="00500B00"/>
    <w:rsid w:val="005019CA"/>
    <w:rsid w:val="00501FD1"/>
    <w:rsid w:val="00502DE4"/>
    <w:rsid w:val="00502EEA"/>
    <w:rsid w:val="00503576"/>
    <w:rsid w:val="0050421D"/>
    <w:rsid w:val="00504803"/>
    <w:rsid w:val="00504878"/>
    <w:rsid w:val="00504893"/>
    <w:rsid w:val="005049D6"/>
    <w:rsid w:val="00504B66"/>
    <w:rsid w:val="00504BBC"/>
    <w:rsid w:val="00505038"/>
    <w:rsid w:val="005052CD"/>
    <w:rsid w:val="00505782"/>
    <w:rsid w:val="00505C44"/>
    <w:rsid w:val="00505D39"/>
    <w:rsid w:val="00505DC9"/>
    <w:rsid w:val="005061FB"/>
    <w:rsid w:val="00506351"/>
    <w:rsid w:val="005064EF"/>
    <w:rsid w:val="005064F4"/>
    <w:rsid w:val="00506803"/>
    <w:rsid w:val="005069D8"/>
    <w:rsid w:val="00506B37"/>
    <w:rsid w:val="00506F10"/>
    <w:rsid w:val="00506F23"/>
    <w:rsid w:val="0050703D"/>
    <w:rsid w:val="00507DA1"/>
    <w:rsid w:val="005105CC"/>
    <w:rsid w:val="00510663"/>
    <w:rsid w:val="00510A41"/>
    <w:rsid w:val="00510E39"/>
    <w:rsid w:val="005111A5"/>
    <w:rsid w:val="00511207"/>
    <w:rsid w:val="00511C45"/>
    <w:rsid w:val="00511D6E"/>
    <w:rsid w:val="00512056"/>
    <w:rsid w:val="00512DA4"/>
    <w:rsid w:val="00512E97"/>
    <w:rsid w:val="0051319F"/>
    <w:rsid w:val="0051325C"/>
    <w:rsid w:val="00513522"/>
    <w:rsid w:val="00513871"/>
    <w:rsid w:val="00513C01"/>
    <w:rsid w:val="00513CEB"/>
    <w:rsid w:val="00513D91"/>
    <w:rsid w:val="005142A2"/>
    <w:rsid w:val="005145BA"/>
    <w:rsid w:val="00514762"/>
    <w:rsid w:val="00514971"/>
    <w:rsid w:val="00514B2E"/>
    <w:rsid w:val="0051522A"/>
    <w:rsid w:val="005152A9"/>
    <w:rsid w:val="0051596E"/>
    <w:rsid w:val="00515E81"/>
    <w:rsid w:val="00515F55"/>
    <w:rsid w:val="005164C5"/>
    <w:rsid w:val="00516770"/>
    <w:rsid w:val="00516DE4"/>
    <w:rsid w:val="005172C7"/>
    <w:rsid w:val="00517353"/>
    <w:rsid w:val="00517A8E"/>
    <w:rsid w:val="00517E1A"/>
    <w:rsid w:val="00517F66"/>
    <w:rsid w:val="00517FEB"/>
    <w:rsid w:val="005203CB"/>
    <w:rsid w:val="005209B7"/>
    <w:rsid w:val="00520AF7"/>
    <w:rsid w:val="0052106E"/>
    <w:rsid w:val="00521111"/>
    <w:rsid w:val="005216DD"/>
    <w:rsid w:val="00521C88"/>
    <w:rsid w:val="00521CF6"/>
    <w:rsid w:val="00521D4B"/>
    <w:rsid w:val="00521DAC"/>
    <w:rsid w:val="00521F60"/>
    <w:rsid w:val="00522090"/>
    <w:rsid w:val="00522178"/>
    <w:rsid w:val="005224BB"/>
    <w:rsid w:val="00522DA5"/>
    <w:rsid w:val="00522EDA"/>
    <w:rsid w:val="00522F17"/>
    <w:rsid w:val="00523164"/>
    <w:rsid w:val="00523905"/>
    <w:rsid w:val="00523932"/>
    <w:rsid w:val="00523B05"/>
    <w:rsid w:val="00523D9B"/>
    <w:rsid w:val="005240C2"/>
    <w:rsid w:val="0052418A"/>
    <w:rsid w:val="00524734"/>
    <w:rsid w:val="00524C59"/>
    <w:rsid w:val="00524D4A"/>
    <w:rsid w:val="00524FA8"/>
    <w:rsid w:val="00525963"/>
    <w:rsid w:val="0052653D"/>
    <w:rsid w:val="00526763"/>
    <w:rsid w:val="005268F1"/>
    <w:rsid w:val="00526A5D"/>
    <w:rsid w:val="00527203"/>
    <w:rsid w:val="00527371"/>
    <w:rsid w:val="00527585"/>
    <w:rsid w:val="00527D36"/>
    <w:rsid w:val="00530122"/>
    <w:rsid w:val="00530417"/>
    <w:rsid w:val="005307AC"/>
    <w:rsid w:val="00530800"/>
    <w:rsid w:val="005309DD"/>
    <w:rsid w:val="00530ACF"/>
    <w:rsid w:val="00530FCF"/>
    <w:rsid w:val="005313D8"/>
    <w:rsid w:val="00531B09"/>
    <w:rsid w:val="00531C9E"/>
    <w:rsid w:val="00531F9B"/>
    <w:rsid w:val="005329DB"/>
    <w:rsid w:val="00532D3B"/>
    <w:rsid w:val="00533368"/>
    <w:rsid w:val="005337DA"/>
    <w:rsid w:val="00533ABC"/>
    <w:rsid w:val="00533CCD"/>
    <w:rsid w:val="00534167"/>
    <w:rsid w:val="00534713"/>
    <w:rsid w:val="00534773"/>
    <w:rsid w:val="00534E4D"/>
    <w:rsid w:val="005350DA"/>
    <w:rsid w:val="005358F8"/>
    <w:rsid w:val="00535BB0"/>
    <w:rsid w:val="005364B2"/>
    <w:rsid w:val="0053661C"/>
    <w:rsid w:val="00536826"/>
    <w:rsid w:val="005369D5"/>
    <w:rsid w:val="00537237"/>
    <w:rsid w:val="005373D9"/>
    <w:rsid w:val="00537C6D"/>
    <w:rsid w:val="00537E0E"/>
    <w:rsid w:val="00537FAC"/>
    <w:rsid w:val="00540018"/>
    <w:rsid w:val="00540866"/>
    <w:rsid w:val="00540A4C"/>
    <w:rsid w:val="00540EFB"/>
    <w:rsid w:val="00541295"/>
    <w:rsid w:val="00542112"/>
    <w:rsid w:val="005427A6"/>
    <w:rsid w:val="0054296F"/>
    <w:rsid w:val="00542A19"/>
    <w:rsid w:val="00542CCD"/>
    <w:rsid w:val="00543001"/>
    <w:rsid w:val="005433AD"/>
    <w:rsid w:val="00543460"/>
    <w:rsid w:val="00543600"/>
    <w:rsid w:val="00543AF4"/>
    <w:rsid w:val="005441E5"/>
    <w:rsid w:val="00544465"/>
    <w:rsid w:val="005444BC"/>
    <w:rsid w:val="00544836"/>
    <w:rsid w:val="00544CA1"/>
    <w:rsid w:val="00544D27"/>
    <w:rsid w:val="005452AE"/>
    <w:rsid w:val="00545561"/>
    <w:rsid w:val="00545A6C"/>
    <w:rsid w:val="00545FD2"/>
    <w:rsid w:val="00546469"/>
    <w:rsid w:val="005468DB"/>
    <w:rsid w:val="00546933"/>
    <w:rsid w:val="00546F6B"/>
    <w:rsid w:val="00547B8F"/>
    <w:rsid w:val="00547D53"/>
    <w:rsid w:val="00547F3F"/>
    <w:rsid w:val="00550295"/>
    <w:rsid w:val="005506ED"/>
    <w:rsid w:val="00550B29"/>
    <w:rsid w:val="00550E3C"/>
    <w:rsid w:val="0055123E"/>
    <w:rsid w:val="005513A8"/>
    <w:rsid w:val="005515E6"/>
    <w:rsid w:val="00551EB5"/>
    <w:rsid w:val="0055208D"/>
    <w:rsid w:val="0055295D"/>
    <w:rsid w:val="00552DE8"/>
    <w:rsid w:val="00552DEE"/>
    <w:rsid w:val="005532C8"/>
    <w:rsid w:val="00553492"/>
    <w:rsid w:val="005536E1"/>
    <w:rsid w:val="00553A2F"/>
    <w:rsid w:val="00553B4F"/>
    <w:rsid w:val="0055410A"/>
    <w:rsid w:val="00554111"/>
    <w:rsid w:val="00554484"/>
    <w:rsid w:val="005545C6"/>
    <w:rsid w:val="005549F8"/>
    <w:rsid w:val="00554AA9"/>
    <w:rsid w:val="00554CC7"/>
    <w:rsid w:val="00554DFF"/>
    <w:rsid w:val="00555265"/>
    <w:rsid w:val="0055540E"/>
    <w:rsid w:val="005556BF"/>
    <w:rsid w:val="0055623F"/>
    <w:rsid w:val="00556452"/>
    <w:rsid w:val="005567A0"/>
    <w:rsid w:val="00556914"/>
    <w:rsid w:val="00556D2F"/>
    <w:rsid w:val="00557165"/>
    <w:rsid w:val="005571BD"/>
    <w:rsid w:val="005574B3"/>
    <w:rsid w:val="0055756B"/>
    <w:rsid w:val="005578DA"/>
    <w:rsid w:val="005579B9"/>
    <w:rsid w:val="00557C7E"/>
    <w:rsid w:val="00557CEE"/>
    <w:rsid w:val="00560407"/>
    <w:rsid w:val="0056066E"/>
    <w:rsid w:val="00560CE3"/>
    <w:rsid w:val="00560D71"/>
    <w:rsid w:val="005610B6"/>
    <w:rsid w:val="00561F45"/>
    <w:rsid w:val="00562227"/>
    <w:rsid w:val="0056270C"/>
    <w:rsid w:val="00562887"/>
    <w:rsid w:val="005630B5"/>
    <w:rsid w:val="005633B3"/>
    <w:rsid w:val="00564359"/>
    <w:rsid w:val="00564483"/>
    <w:rsid w:val="0056459F"/>
    <w:rsid w:val="005649C1"/>
    <w:rsid w:val="00564B8A"/>
    <w:rsid w:val="00564DA3"/>
    <w:rsid w:val="005650D9"/>
    <w:rsid w:val="0056516A"/>
    <w:rsid w:val="005655DE"/>
    <w:rsid w:val="005656FB"/>
    <w:rsid w:val="005658ED"/>
    <w:rsid w:val="00565B5C"/>
    <w:rsid w:val="00565E01"/>
    <w:rsid w:val="005666DE"/>
    <w:rsid w:val="00566895"/>
    <w:rsid w:val="00566A50"/>
    <w:rsid w:val="00566A98"/>
    <w:rsid w:val="00566BF6"/>
    <w:rsid w:val="00567014"/>
    <w:rsid w:val="00567460"/>
    <w:rsid w:val="005675E4"/>
    <w:rsid w:val="0056778E"/>
    <w:rsid w:val="00567793"/>
    <w:rsid w:val="00567C4D"/>
    <w:rsid w:val="005700E6"/>
    <w:rsid w:val="00570135"/>
    <w:rsid w:val="00570313"/>
    <w:rsid w:val="0057032D"/>
    <w:rsid w:val="00570340"/>
    <w:rsid w:val="005708EF"/>
    <w:rsid w:val="0057161C"/>
    <w:rsid w:val="0057181F"/>
    <w:rsid w:val="005719A1"/>
    <w:rsid w:val="00571C67"/>
    <w:rsid w:val="00571DAE"/>
    <w:rsid w:val="00571F1B"/>
    <w:rsid w:val="00571F67"/>
    <w:rsid w:val="00572089"/>
    <w:rsid w:val="005721D7"/>
    <w:rsid w:val="0057270D"/>
    <w:rsid w:val="00572CEA"/>
    <w:rsid w:val="005731D1"/>
    <w:rsid w:val="005733C8"/>
    <w:rsid w:val="0057390C"/>
    <w:rsid w:val="00573A49"/>
    <w:rsid w:val="00573EBA"/>
    <w:rsid w:val="00574364"/>
    <w:rsid w:val="005748D3"/>
    <w:rsid w:val="00574B4D"/>
    <w:rsid w:val="00574D2A"/>
    <w:rsid w:val="00574E68"/>
    <w:rsid w:val="005751E2"/>
    <w:rsid w:val="0057583C"/>
    <w:rsid w:val="00575861"/>
    <w:rsid w:val="00575C2C"/>
    <w:rsid w:val="00576217"/>
    <w:rsid w:val="005766ED"/>
    <w:rsid w:val="00576F2B"/>
    <w:rsid w:val="00577728"/>
    <w:rsid w:val="00577CBC"/>
    <w:rsid w:val="0058011F"/>
    <w:rsid w:val="00580223"/>
    <w:rsid w:val="0058022C"/>
    <w:rsid w:val="005802FE"/>
    <w:rsid w:val="00580B2F"/>
    <w:rsid w:val="00580F2B"/>
    <w:rsid w:val="005813EB"/>
    <w:rsid w:val="0058144E"/>
    <w:rsid w:val="005814C6"/>
    <w:rsid w:val="00581969"/>
    <w:rsid w:val="00581998"/>
    <w:rsid w:val="00582266"/>
    <w:rsid w:val="00582302"/>
    <w:rsid w:val="0058236A"/>
    <w:rsid w:val="005829A6"/>
    <w:rsid w:val="005833F6"/>
    <w:rsid w:val="00583467"/>
    <w:rsid w:val="00583825"/>
    <w:rsid w:val="00583EF5"/>
    <w:rsid w:val="0058413D"/>
    <w:rsid w:val="00584AE7"/>
    <w:rsid w:val="00584C88"/>
    <w:rsid w:val="00584CEF"/>
    <w:rsid w:val="00584F03"/>
    <w:rsid w:val="00584F64"/>
    <w:rsid w:val="00585176"/>
    <w:rsid w:val="0058532E"/>
    <w:rsid w:val="00585348"/>
    <w:rsid w:val="005853E8"/>
    <w:rsid w:val="00585586"/>
    <w:rsid w:val="00585B9E"/>
    <w:rsid w:val="00585D1C"/>
    <w:rsid w:val="005864C9"/>
    <w:rsid w:val="005866EA"/>
    <w:rsid w:val="00586888"/>
    <w:rsid w:val="00586A65"/>
    <w:rsid w:val="00586D06"/>
    <w:rsid w:val="005870E2"/>
    <w:rsid w:val="00587568"/>
    <w:rsid w:val="0058785D"/>
    <w:rsid w:val="005879AC"/>
    <w:rsid w:val="00587D3E"/>
    <w:rsid w:val="00587D9D"/>
    <w:rsid w:val="00587DAA"/>
    <w:rsid w:val="005900CA"/>
    <w:rsid w:val="005905C5"/>
    <w:rsid w:val="005906B0"/>
    <w:rsid w:val="005908FA"/>
    <w:rsid w:val="00591266"/>
    <w:rsid w:val="0059143E"/>
    <w:rsid w:val="0059189C"/>
    <w:rsid w:val="00591B87"/>
    <w:rsid w:val="00591E2A"/>
    <w:rsid w:val="00592011"/>
    <w:rsid w:val="005921F7"/>
    <w:rsid w:val="00592377"/>
    <w:rsid w:val="00592C9F"/>
    <w:rsid w:val="00594369"/>
    <w:rsid w:val="0059437B"/>
    <w:rsid w:val="00594ADB"/>
    <w:rsid w:val="00594F43"/>
    <w:rsid w:val="00595047"/>
    <w:rsid w:val="00595D9C"/>
    <w:rsid w:val="00596214"/>
    <w:rsid w:val="00596A0D"/>
    <w:rsid w:val="00596CC1"/>
    <w:rsid w:val="00596CD7"/>
    <w:rsid w:val="00596CF1"/>
    <w:rsid w:val="00596D54"/>
    <w:rsid w:val="00596DD7"/>
    <w:rsid w:val="005970B6"/>
    <w:rsid w:val="00597110"/>
    <w:rsid w:val="00597829"/>
    <w:rsid w:val="005979E7"/>
    <w:rsid w:val="00597B90"/>
    <w:rsid w:val="00597FB9"/>
    <w:rsid w:val="005A009F"/>
    <w:rsid w:val="005A023B"/>
    <w:rsid w:val="005A0261"/>
    <w:rsid w:val="005A052F"/>
    <w:rsid w:val="005A0743"/>
    <w:rsid w:val="005A0988"/>
    <w:rsid w:val="005A11E7"/>
    <w:rsid w:val="005A19B9"/>
    <w:rsid w:val="005A1DE3"/>
    <w:rsid w:val="005A26D8"/>
    <w:rsid w:val="005A2BB9"/>
    <w:rsid w:val="005A335A"/>
    <w:rsid w:val="005A3629"/>
    <w:rsid w:val="005A3704"/>
    <w:rsid w:val="005A3D7C"/>
    <w:rsid w:val="005A41DA"/>
    <w:rsid w:val="005A4490"/>
    <w:rsid w:val="005A4BA9"/>
    <w:rsid w:val="005A550B"/>
    <w:rsid w:val="005A5516"/>
    <w:rsid w:val="005A552E"/>
    <w:rsid w:val="005A55C7"/>
    <w:rsid w:val="005A55D5"/>
    <w:rsid w:val="005A5641"/>
    <w:rsid w:val="005A5656"/>
    <w:rsid w:val="005A56E6"/>
    <w:rsid w:val="005A599D"/>
    <w:rsid w:val="005A6050"/>
    <w:rsid w:val="005A60F0"/>
    <w:rsid w:val="005A60FE"/>
    <w:rsid w:val="005A6788"/>
    <w:rsid w:val="005A6891"/>
    <w:rsid w:val="005A6A11"/>
    <w:rsid w:val="005A6A66"/>
    <w:rsid w:val="005A6BD6"/>
    <w:rsid w:val="005A6C88"/>
    <w:rsid w:val="005A71BB"/>
    <w:rsid w:val="005A7405"/>
    <w:rsid w:val="005A75D1"/>
    <w:rsid w:val="005A7748"/>
    <w:rsid w:val="005A78B3"/>
    <w:rsid w:val="005A79B3"/>
    <w:rsid w:val="005B09F7"/>
    <w:rsid w:val="005B11D6"/>
    <w:rsid w:val="005B137C"/>
    <w:rsid w:val="005B15D5"/>
    <w:rsid w:val="005B1931"/>
    <w:rsid w:val="005B22FD"/>
    <w:rsid w:val="005B281C"/>
    <w:rsid w:val="005B316A"/>
    <w:rsid w:val="005B31A4"/>
    <w:rsid w:val="005B34A6"/>
    <w:rsid w:val="005B354F"/>
    <w:rsid w:val="005B3890"/>
    <w:rsid w:val="005B3A0C"/>
    <w:rsid w:val="005B3A76"/>
    <w:rsid w:val="005B3BDF"/>
    <w:rsid w:val="005B502B"/>
    <w:rsid w:val="005B542A"/>
    <w:rsid w:val="005B544D"/>
    <w:rsid w:val="005B551C"/>
    <w:rsid w:val="005B5B96"/>
    <w:rsid w:val="005B5E75"/>
    <w:rsid w:val="005B5E9B"/>
    <w:rsid w:val="005B5F18"/>
    <w:rsid w:val="005B5F87"/>
    <w:rsid w:val="005B60A8"/>
    <w:rsid w:val="005B6AD5"/>
    <w:rsid w:val="005B6E03"/>
    <w:rsid w:val="005B76EC"/>
    <w:rsid w:val="005B7AA4"/>
    <w:rsid w:val="005C0997"/>
    <w:rsid w:val="005C14BC"/>
    <w:rsid w:val="005C179D"/>
    <w:rsid w:val="005C1840"/>
    <w:rsid w:val="005C19C7"/>
    <w:rsid w:val="005C1BDB"/>
    <w:rsid w:val="005C1C81"/>
    <w:rsid w:val="005C1F66"/>
    <w:rsid w:val="005C2396"/>
    <w:rsid w:val="005C2443"/>
    <w:rsid w:val="005C25AD"/>
    <w:rsid w:val="005C2690"/>
    <w:rsid w:val="005C2833"/>
    <w:rsid w:val="005C2B5E"/>
    <w:rsid w:val="005C2E39"/>
    <w:rsid w:val="005C3004"/>
    <w:rsid w:val="005C38A5"/>
    <w:rsid w:val="005C38EF"/>
    <w:rsid w:val="005C4145"/>
    <w:rsid w:val="005C41FA"/>
    <w:rsid w:val="005C4AD7"/>
    <w:rsid w:val="005C54C8"/>
    <w:rsid w:val="005C56DD"/>
    <w:rsid w:val="005C574C"/>
    <w:rsid w:val="005C58A0"/>
    <w:rsid w:val="005C60CF"/>
    <w:rsid w:val="005C6F7D"/>
    <w:rsid w:val="005C74BF"/>
    <w:rsid w:val="005C74C6"/>
    <w:rsid w:val="005C762D"/>
    <w:rsid w:val="005D07F8"/>
    <w:rsid w:val="005D0C09"/>
    <w:rsid w:val="005D16D5"/>
    <w:rsid w:val="005D1B59"/>
    <w:rsid w:val="005D1CB1"/>
    <w:rsid w:val="005D20D0"/>
    <w:rsid w:val="005D20DC"/>
    <w:rsid w:val="005D23A8"/>
    <w:rsid w:val="005D25F7"/>
    <w:rsid w:val="005D2B8C"/>
    <w:rsid w:val="005D2F7A"/>
    <w:rsid w:val="005D33BD"/>
    <w:rsid w:val="005D372D"/>
    <w:rsid w:val="005D37AA"/>
    <w:rsid w:val="005D382B"/>
    <w:rsid w:val="005D38C6"/>
    <w:rsid w:val="005D4AAD"/>
    <w:rsid w:val="005D4C25"/>
    <w:rsid w:val="005D5366"/>
    <w:rsid w:val="005D55DE"/>
    <w:rsid w:val="005D58AA"/>
    <w:rsid w:val="005D6C3E"/>
    <w:rsid w:val="005D7139"/>
    <w:rsid w:val="005E104B"/>
    <w:rsid w:val="005E1383"/>
    <w:rsid w:val="005E14AF"/>
    <w:rsid w:val="005E14FF"/>
    <w:rsid w:val="005E15A1"/>
    <w:rsid w:val="005E1611"/>
    <w:rsid w:val="005E1738"/>
    <w:rsid w:val="005E1E0F"/>
    <w:rsid w:val="005E1FDF"/>
    <w:rsid w:val="005E1FE2"/>
    <w:rsid w:val="005E253F"/>
    <w:rsid w:val="005E277B"/>
    <w:rsid w:val="005E3102"/>
    <w:rsid w:val="005E3141"/>
    <w:rsid w:val="005E3531"/>
    <w:rsid w:val="005E37DF"/>
    <w:rsid w:val="005E381E"/>
    <w:rsid w:val="005E387C"/>
    <w:rsid w:val="005E3A75"/>
    <w:rsid w:val="005E3C4C"/>
    <w:rsid w:val="005E3C5E"/>
    <w:rsid w:val="005E3EE0"/>
    <w:rsid w:val="005E442D"/>
    <w:rsid w:val="005E5669"/>
    <w:rsid w:val="005E6744"/>
    <w:rsid w:val="005E6747"/>
    <w:rsid w:val="005E7083"/>
    <w:rsid w:val="005F08B8"/>
    <w:rsid w:val="005F09C8"/>
    <w:rsid w:val="005F0C28"/>
    <w:rsid w:val="005F1F65"/>
    <w:rsid w:val="005F237D"/>
    <w:rsid w:val="005F29AA"/>
    <w:rsid w:val="005F29DF"/>
    <w:rsid w:val="005F2B3E"/>
    <w:rsid w:val="005F2C69"/>
    <w:rsid w:val="005F2CE2"/>
    <w:rsid w:val="005F3006"/>
    <w:rsid w:val="005F3A58"/>
    <w:rsid w:val="005F3A83"/>
    <w:rsid w:val="005F3E94"/>
    <w:rsid w:val="005F4134"/>
    <w:rsid w:val="005F430F"/>
    <w:rsid w:val="005F4377"/>
    <w:rsid w:val="005F43A7"/>
    <w:rsid w:val="005F4856"/>
    <w:rsid w:val="005F4901"/>
    <w:rsid w:val="005F4D4F"/>
    <w:rsid w:val="005F4E3C"/>
    <w:rsid w:val="005F521F"/>
    <w:rsid w:val="005F559E"/>
    <w:rsid w:val="005F59FC"/>
    <w:rsid w:val="005F5F47"/>
    <w:rsid w:val="005F601D"/>
    <w:rsid w:val="005F6751"/>
    <w:rsid w:val="005F6E73"/>
    <w:rsid w:val="005F76C3"/>
    <w:rsid w:val="005F79BC"/>
    <w:rsid w:val="005F79D5"/>
    <w:rsid w:val="0060007F"/>
    <w:rsid w:val="00600308"/>
    <w:rsid w:val="006004D3"/>
    <w:rsid w:val="00600AEA"/>
    <w:rsid w:val="0060148D"/>
    <w:rsid w:val="006019BC"/>
    <w:rsid w:val="00601C23"/>
    <w:rsid w:val="00602166"/>
    <w:rsid w:val="00602439"/>
    <w:rsid w:val="006026C1"/>
    <w:rsid w:val="006026CE"/>
    <w:rsid w:val="0060332E"/>
    <w:rsid w:val="00603628"/>
    <w:rsid w:val="006037AB"/>
    <w:rsid w:val="00603F97"/>
    <w:rsid w:val="006040CC"/>
    <w:rsid w:val="00604E27"/>
    <w:rsid w:val="0060508B"/>
    <w:rsid w:val="006054CD"/>
    <w:rsid w:val="0060552B"/>
    <w:rsid w:val="006057EA"/>
    <w:rsid w:val="00605DBE"/>
    <w:rsid w:val="00606074"/>
    <w:rsid w:val="006065FC"/>
    <w:rsid w:val="006068B4"/>
    <w:rsid w:val="006068E1"/>
    <w:rsid w:val="006069E2"/>
    <w:rsid w:val="00606F72"/>
    <w:rsid w:val="006076B7"/>
    <w:rsid w:val="006078C6"/>
    <w:rsid w:val="006078D2"/>
    <w:rsid w:val="00607C93"/>
    <w:rsid w:val="00607D79"/>
    <w:rsid w:val="00607F92"/>
    <w:rsid w:val="006106A6"/>
    <w:rsid w:val="00610AB6"/>
    <w:rsid w:val="00610E15"/>
    <w:rsid w:val="00611134"/>
    <w:rsid w:val="006112BE"/>
    <w:rsid w:val="00611899"/>
    <w:rsid w:val="006122C6"/>
    <w:rsid w:val="00612812"/>
    <w:rsid w:val="00612D99"/>
    <w:rsid w:val="006130B5"/>
    <w:rsid w:val="006136B7"/>
    <w:rsid w:val="00613CAB"/>
    <w:rsid w:val="00613DEA"/>
    <w:rsid w:val="006146C6"/>
    <w:rsid w:val="006148AE"/>
    <w:rsid w:val="00614D76"/>
    <w:rsid w:val="00615130"/>
    <w:rsid w:val="00615447"/>
    <w:rsid w:val="0061548E"/>
    <w:rsid w:val="0061549D"/>
    <w:rsid w:val="0061550A"/>
    <w:rsid w:val="00615842"/>
    <w:rsid w:val="00615B67"/>
    <w:rsid w:val="00615FD8"/>
    <w:rsid w:val="006165E4"/>
    <w:rsid w:val="00616B2C"/>
    <w:rsid w:val="00616EEF"/>
    <w:rsid w:val="006171B2"/>
    <w:rsid w:val="0061746B"/>
    <w:rsid w:val="00617BB5"/>
    <w:rsid w:val="00617E08"/>
    <w:rsid w:val="006201A7"/>
    <w:rsid w:val="00620312"/>
    <w:rsid w:val="0062071B"/>
    <w:rsid w:val="00620823"/>
    <w:rsid w:val="006208AD"/>
    <w:rsid w:val="00620D56"/>
    <w:rsid w:val="00620E4D"/>
    <w:rsid w:val="00620F63"/>
    <w:rsid w:val="006214EE"/>
    <w:rsid w:val="006215DA"/>
    <w:rsid w:val="006220DB"/>
    <w:rsid w:val="0062229A"/>
    <w:rsid w:val="006222A3"/>
    <w:rsid w:val="006227BC"/>
    <w:rsid w:val="00622A4F"/>
    <w:rsid w:val="00622E0C"/>
    <w:rsid w:val="0062300E"/>
    <w:rsid w:val="0062370C"/>
    <w:rsid w:val="0062390F"/>
    <w:rsid w:val="0062436C"/>
    <w:rsid w:val="006248C9"/>
    <w:rsid w:val="00624B76"/>
    <w:rsid w:val="00624E03"/>
    <w:rsid w:val="006253C2"/>
    <w:rsid w:val="006254DA"/>
    <w:rsid w:val="0062551A"/>
    <w:rsid w:val="0062596C"/>
    <w:rsid w:val="00625990"/>
    <w:rsid w:val="006259CD"/>
    <w:rsid w:val="00625A6A"/>
    <w:rsid w:val="00626349"/>
    <w:rsid w:val="00626A51"/>
    <w:rsid w:val="00626D37"/>
    <w:rsid w:val="00627928"/>
    <w:rsid w:val="00627C29"/>
    <w:rsid w:val="00627C87"/>
    <w:rsid w:val="00630CD4"/>
    <w:rsid w:val="00630F37"/>
    <w:rsid w:val="00630FF3"/>
    <w:rsid w:val="006311BC"/>
    <w:rsid w:val="006313FE"/>
    <w:rsid w:val="00631BE6"/>
    <w:rsid w:val="006335B9"/>
    <w:rsid w:val="0063364A"/>
    <w:rsid w:val="006336BB"/>
    <w:rsid w:val="0063388F"/>
    <w:rsid w:val="00633B45"/>
    <w:rsid w:val="00633D1D"/>
    <w:rsid w:val="00633D6C"/>
    <w:rsid w:val="00633D98"/>
    <w:rsid w:val="00634233"/>
    <w:rsid w:val="00634238"/>
    <w:rsid w:val="00634437"/>
    <w:rsid w:val="006345D9"/>
    <w:rsid w:val="0063470E"/>
    <w:rsid w:val="00635028"/>
    <w:rsid w:val="00635141"/>
    <w:rsid w:val="006351B8"/>
    <w:rsid w:val="00635286"/>
    <w:rsid w:val="0063588D"/>
    <w:rsid w:val="00635D25"/>
    <w:rsid w:val="006361B6"/>
    <w:rsid w:val="0063627E"/>
    <w:rsid w:val="00636B40"/>
    <w:rsid w:val="0063709A"/>
    <w:rsid w:val="00637307"/>
    <w:rsid w:val="00637921"/>
    <w:rsid w:val="00637A8D"/>
    <w:rsid w:val="00637B31"/>
    <w:rsid w:val="00637B72"/>
    <w:rsid w:val="006400AE"/>
    <w:rsid w:val="00640330"/>
    <w:rsid w:val="006403D7"/>
    <w:rsid w:val="00640932"/>
    <w:rsid w:val="00641582"/>
    <w:rsid w:val="00642612"/>
    <w:rsid w:val="00642C86"/>
    <w:rsid w:val="00643525"/>
    <w:rsid w:val="006435D9"/>
    <w:rsid w:val="00644500"/>
    <w:rsid w:val="0064475E"/>
    <w:rsid w:val="00644FEB"/>
    <w:rsid w:val="006451D4"/>
    <w:rsid w:val="006456E4"/>
    <w:rsid w:val="00645A1B"/>
    <w:rsid w:val="00645CDE"/>
    <w:rsid w:val="00645DEC"/>
    <w:rsid w:val="00645F9C"/>
    <w:rsid w:val="00646245"/>
    <w:rsid w:val="006463AF"/>
    <w:rsid w:val="006463D8"/>
    <w:rsid w:val="00646588"/>
    <w:rsid w:val="006465E6"/>
    <w:rsid w:val="006469D7"/>
    <w:rsid w:val="00646E7D"/>
    <w:rsid w:val="00646F97"/>
    <w:rsid w:val="006471E9"/>
    <w:rsid w:val="0064728F"/>
    <w:rsid w:val="00647C6D"/>
    <w:rsid w:val="00647FAD"/>
    <w:rsid w:val="00650D74"/>
    <w:rsid w:val="00650F06"/>
    <w:rsid w:val="00650F5D"/>
    <w:rsid w:val="0065102D"/>
    <w:rsid w:val="006512B9"/>
    <w:rsid w:val="00651667"/>
    <w:rsid w:val="00651DA7"/>
    <w:rsid w:val="0065206B"/>
    <w:rsid w:val="006520D9"/>
    <w:rsid w:val="0065266E"/>
    <w:rsid w:val="00652915"/>
    <w:rsid w:val="00652986"/>
    <w:rsid w:val="00652EEB"/>
    <w:rsid w:val="00653452"/>
    <w:rsid w:val="0065397A"/>
    <w:rsid w:val="00653DF1"/>
    <w:rsid w:val="00654542"/>
    <w:rsid w:val="006545DD"/>
    <w:rsid w:val="00654710"/>
    <w:rsid w:val="00654C7F"/>
    <w:rsid w:val="00654D62"/>
    <w:rsid w:val="00654E4B"/>
    <w:rsid w:val="00654EDF"/>
    <w:rsid w:val="006553D7"/>
    <w:rsid w:val="006556A8"/>
    <w:rsid w:val="0065615F"/>
    <w:rsid w:val="006561BE"/>
    <w:rsid w:val="006564F5"/>
    <w:rsid w:val="0065661C"/>
    <w:rsid w:val="006567AC"/>
    <w:rsid w:val="0065697E"/>
    <w:rsid w:val="006569EC"/>
    <w:rsid w:val="00656E5B"/>
    <w:rsid w:val="00656FA4"/>
    <w:rsid w:val="00657211"/>
    <w:rsid w:val="00657489"/>
    <w:rsid w:val="006575FB"/>
    <w:rsid w:val="00657A33"/>
    <w:rsid w:val="00657D0B"/>
    <w:rsid w:val="00657D34"/>
    <w:rsid w:val="00657D73"/>
    <w:rsid w:val="006610E8"/>
    <w:rsid w:val="00661265"/>
    <w:rsid w:val="00661588"/>
    <w:rsid w:val="006615F5"/>
    <w:rsid w:val="00661A11"/>
    <w:rsid w:val="00661FC6"/>
    <w:rsid w:val="0066220A"/>
    <w:rsid w:val="006630BC"/>
    <w:rsid w:val="006632A1"/>
    <w:rsid w:val="006634C0"/>
    <w:rsid w:val="006634FB"/>
    <w:rsid w:val="00663915"/>
    <w:rsid w:val="00664300"/>
    <w:rsid w:val="00664378"/>
    <w:rsid w:val="00664425"/>
    <w:rsid w:val="006648C4"/>
    <w:rsid w:val="00664BD9"/>
    <w:rsid w:val="00664D81"/>
    <w:rsid w:val="00664E1D"/>
    <w:rsid w:val="00665786"/>
    <w:rsid w:val="006657C8"/>
    <w:rsid w:val="0066594C"/>
    <w:rsid w:val="00665E76"/>
    <w:rsid w:val="00665EB7"/>
    <w:rsid w:val="006663EC"/>
    <w:rsid w:val="00666DDF"/>
    <w:rsid w:val="00667158"/>
    <w:rsid w:val="00667283"/>
    <w:rsid w:val="00667C60"/>
    <w:rsid w:val="006704A6"/>
    <w:rsid w:val="00670583"/>
    <w:rsid w:val="00670B64"/>
    <w:rsid w:val="00670FDE"/>
    <w:rsid w:val="00671B53"/>
    <w:rsid w:val="00671C2F"/>
    <w:rsid w:val="00671F80"/>
    <w:rsid w:val="006723FC"/>
    <w:rsid w:val="00672501"/>
    <w:rsid w:val="00672614"/>
    <w:rsid w:val="00672800"/>
    <w:rsid w:val="006729F8"/>
    <w:rsid w:val="00672AA2"/>
    <w:rsid w:val="00672FA8"/>
    <w:rsid w:val="00673575"/>
    <w:rsid w:val="00673577"/>
    <w:rsid w:val="00673D35"/>
    <w:rsid w:val="006745F1"/>
    <w:rsid w:val="00674C1B"/>
    <w:rsid w:val="00674FBD"/>
    <w:rsid w:val="0067536F"/>
    <w:rsid w:val="00675421"/>
    <w:rsid w:val="0067560E"/>
    <w:rsid w:val="006756EB"/>
    <w:rsid w:val="006757DF"/>
    <w:rsid w:val="0067589E"/>
    <w:rsid w:val="00675B0E"/>
    <w:rsid w:val="00676471"/>
    <w:rsid w:val="006767FC"/>
    <w:rsid w:val="006768DB"/>
    <w:rsid w:val="00676E85"/>
    <w:rsid w:val="00676EA2"/>
    <w:rsid w:val="00676FB5"/>
    <w:rsid w:val="0067755D"/>
    <w:rsid w:val="00680143"/>
    <w:rsid w:val="006802C9"/>
    <w:rsid w:val="006807FE"/>
    <w:rsid w:val="00680950"/>
    <w:rsid w:val="00680962"/>
    <w:rsid w:val="00680E5B"/>
    <w:rsid w:val="00681C41"/>
    <w:rsid w:val="00681DFA"/>
    <w:rsid w:val="00681F18"/>
    <w:rsid w:val="00682039"/>
    <w:rsid w:val="00682309"/>
    <w:rsid w:val="00682840"/>
    <w:rsid w:val="00682963"/>
    <w:rsid w:val="00682D99"/>
    <w:rsid w:val="00682DD2"/>
    <w:rsid w:val="006831F0"/>
    <w:rsid w:val="006832B0"/>
    <w:rsid w:val="006832FA"/>
    <w:rsid w:val="00683735"/>
    <w:rsid w:val="00683E15"/>
    <w:rsid w:val="0068409C"/>
    <w:rsid w:val="00685D1C"/>
    <w:rsid w:val="00685E85"/>
    <w:rsid w:val="006861A9"/>
    <w:rsid w:val="006864EA"/>
    <w:rsid w:val="00686622"/>
    <w:rsid w:val="00686B05"/>
    <w:rsid w:val="00687193"/>
    <w:rsid w:val="006872BE"/>
    <w:rsid w:val="0068732C"/>
    <w:rsid w:val="006877C0"/>
    <w:rsid w:val="00687829"/>
    <w:rsid w:val="006879EA"/>
    <w:rsid w:val="00687A98"/>
    <w:rsid w:val="00690517"/>
    <w:rsid w:val="00690598"/>
    <w:rsid w:val="0069095A"/>
    <w:rsid w:val="00690FCD"/>
    <w:rsid w:val="0069131C"/>
    <w:rsid w:val="006916AC"/>
    <w:rsid w:val="0069176A"/>
    <w:rsid w:val="006918D8"/>
    <w:rsid w:val="00691AAB"/>
    <w:rsid w:val="00691E50"/>
    <w:rsid w:val="006920C5"/>
    <w:rsid w:val="006922CE"/>
    <w:rsid w:val="006926CC"/>
    <w:rsid w:val="0069364F"/>
    <w:rsid w:val="00693D0B"/>
    <w:rsid w:val="006944A7"/>
    <w:rsid w:val="006944FE"/>
    <w:rsid w:val="006946FA"/>
    <w:rsid w:val="0069478E"/>
    <w:rsid w:val="00694E17"/>
    <w:rsid w:val="00694F92"/>
    <w:rsid w:val="00695023"/>
    <w:rsid w:val="0069521F"/>
    <w:rsid w:val="00695557"/>
    <w:rsid w:val="006955C8"/>
    <w:rsid w:val="00695A26"/>
    <w:rsid w:val="006960D1"/>
    <w:rsid w:val="00696997"/>
    <w:rsid w:val="00696EEB"/>
    <w:rsid w:val="006970A6"/>
    <w:rsid w:val="00697675"/>
    <w:rsid w:val="00697868"/>
    <w:rsid w:val="00697F1D"/>
    <w:rsid w:val="006A0110"/>
    <w:rsid w:val="006A0399"/>
    <w:rsid w:val="006A082F"/>
    <w:rsid w:val="006A09AA"/>
    <w:rsid w:val="006A0CCF"/>
    <w:rsid w:val="006A0F83"/>
    <w:rsid w:val="006A1074"/>
    <w:rsid w:val="006A1651"/>
    <w:rsid w:val="006A16B5"/>
    <w:rsid w:val="006A174C"/>
    <w:rsid w:val="006A18CF"/>
    <w:rsid w:val="006A1B84"/>
    <w:rsid w:val="006A1EBA"/>
    <w:rsid w:val="006A230C"/>
    <w:rsid w:val="006A2471"/>
    <w:rsid w:val="006A2A65"/>
    <w:rsid w:val="006A2B39"/>
    <w:rsid w:val="006A2CFE"/>
    <w:rsid w:val="006A2D1B"/>
    <w:rsid w:val="006A2DDF"/>
    <w:rsid w:val="006A2EEF"/>
    <w:rsid w:val="006A3397"/>
    <w:rsid w:val="006A33D2"/>
    <w:rsid w:val="006A3E4A"/>
    <w:rsid w:val="006A3FED"/>
    <w:rsid w:val="006A468B"/>
    <w:rsid w:val="006A49AE"/>
    <w:rsid w:val="006A4AF9"/>
    <w:rsid w:val="006A4AFE"/>
    <w:rsid w:val="006A4C2E"/>
    <w:rsid w:val="006A4F69"/>
    <w:rsid w:val="006A532B"/>
    <w:rsid w:val="006A5B67"/>
    <w:rsid w:val="006A5CC4"/>
    <w:rsid w:val="006A61C9"/>
    <w:rsid w:val="006A654E"/>
    <w:rsid w:val="006A670E"/>
    <w:rsid w:val="006A6AD7"/>
    <w:rsid w:val="006A761D"/>
    <w:rsid w:val="006A7868"/>
    <w:rsid w:val="006A7D43"/>
    <w:rsid w:val="006B0443"/>
    <w:rsid w:val="006B05D3"/>
    <w:rsid w:val="006B0747"/>
    <w:rsid w:val="006B07FB"/>
    <w:rsid w:val="006B0974"/>
    <w:rsid w:val="006B0CFD"/>
    <w:rsid w:val="006B0D57"/>
    <w:rsid w:val="006B0D83"/>
    <w:rsid w:val="006B0E7D"/>
    <w:rsid w:val="006B1444"/>
    <w:rsid w:val="006B1584"/>
    <w:rsid w:val="006B15A3"/>
    <w:rsid w:val="006B1A72"/>
    <w:rsid w:val="006B2142"/>
    <w:rsid w:val="006B2224"/>
    <w:rsid w:val="006B2313"/>
    <w:rsid w:val="006B2556"/>
    <w:rsid w:val="006B2669"/>
    <w:rsid w:val="006B2EA6"/>
    <w:rsid w:val="006B2F86"/>
    <w:rsid w:val="006B3321"/>
    <w:rsid w:val="006B3535"/>
    <w:rsid w:val="006B3A28"/>
    <w:rsid w:val="006B47C1"/>
    <w:rsid w:val="006B4D22"/>
    <w:rsid w:val="006B4DC8"/>
    <w:rsid w:val="006B4E73"/>
    <w:rsid w:val="006B5166"/>
    <w:rsid w:val="006B51CB"/>
    <w:rsid w:val="006B580C"/>
    <w:rsid w:val="006B591A"/>
    <w:rsid w:val="006B5C60"/>
    <w:rsid w:val="006B60A9"/>
    <w:rsid w:val="006B6520"/>
    <w:rsid w:val="006B6998"/>
    <w:rsid w:val="006B6B43"/>
    <w:rsid w:val="006B6ED6"/>
    <w:rsid w:val="006B7042"/>
    <w:rsid w:val="006B732C"/>
    <w:rsid w:val="006B73A6"/>
    <w:rsid w:val="006B7501"/>
    <w:rsid w:val="006B7ADE"/>
    <w:rsid w:val="006C076C"/>
    <w:rsid w:val="006C0AE6"/>
    <w:rsid w:val="006C0CE8"/>
    <w:rsid w:val="006C0F41"/>
    <w:rsid w:val="006C1768"/>
    <w:rsid w:val="006C1D36"/>
    <w:rsid w:val="006C22CF"/>
    <w:rsid w:val="006C23CC"/>
    <w:rsid w:val="006C290F"/>
    <w:rsid w:val="006C2A5F"/>
    <w:rsid w:val="006C2DDD"/>
    <w:rsid w:val="006C341A"/>
    <w:rsid w:val="006C34A3"/>
    <w:rsid w:val="006C36A8"/>
    <w:rsid w:val="006C3778"/>
    <w:rsid w:val="006C38DD"/>
    <w:rsid w:val="006C3AC7"/>
    <w:rsid w:val="006C3C29"/>
    <w:rsid w:val="006C3CDC"/>
    <w:rsid w:val="006C3D2E"/>
    <w:rsid w:val="006C3F96"/>
    <w:rsid w:val="006C48C5"/>
    <w:rsid w:val="006C4B26"/>
    <w:rsid w:val="006C4BD4"/>
    <w:rsid w:val="006C5039"/>
    <w:rsid w:val="006C509C"/>
    <w:rsid w:val="006C53F9"/>
    <w:rsid w:val="006C62B2"/>
    <w:rsid w:val="006C6430"/>
    <w:rsid w:val="006C65AB"/>
    <w:rsid w:val="006C6858"/>
    <w:rsid w:val="006C6DC0"/>
    <w:rsid w:val="006C705F"/>
    <w:rsid w:val="006C756F"/>
    <w:rsid w:val="006C7578"/>
    <w:rsid w:val="006C77F0"/>
    <w:rsid w:val="006C7811"/>
    <w:rsid w:val="006C78CD"/>
    <w:rsid w:val="006C7BC3"/>
    <w:rsid w:val="006C7C6C"/>
    <w:rsid w:val="006C7EDA"/>
    <w:rsid w:val="006D016E"/>
    <w:rsid w:val="006D05F3"/>
    <w:rsid w:val="006D0708"/>
    <w:rsid w:val="006D0BAA"/>
    <w:rsid w:val="006D0D74"/>
    <w:rsid w:val="006D0DA6"/>
    <w:rsid w:val="006D0DB6"/>
    <w:rsid w:val="006D0ECD"/>
    <w:rsid w:val="006D1169"/>
    <w:rsid w:val="006D1353"/>
    <w:rsid w:val="006D1AB2"/>
    <w:rsid w:val="006D1D83"/>
    <w:rsid w:val="006D2019"/>
    <w:rsid w:val="006D222B"/>
    <w:rsid w:val="006D22B3"/>
    <w:rsid w:val="006D28D1"/>
    <w:rsid w:val="006D2C7B"/>
    <w:rsid w:val="006D2CE2"/>
    <w:rsid w:val="006D3653"/>
    <w:rsid w:val="006D371E"/>
    <w:rsid w:val="006D3C03"/>
    <w:rsid w:val="006D3C22"/>
    <w:rsid w:val="006D41F9"/>
    <w:rsid w:val="006D422D"/>
    <w:rsid w:val="006D4357"/>
    <w:rsid w:val="006D4596"/>
    <w:rsid w:val="006D4AD7"/>
    <w:rsid w:val="006D4D5C"/>
    <w:rsid w:val="006D4D88"/>
    <w:rsid w:val="006D565E"/>
    <w:rsid w:val="006D5A4C"/>
    <w:rsid w:val="006D5C32"/>
    <w:rsid w:val="006D5CA6"/>
    <w:rsid w:val="006D6491"/>
    <w:rsid w:val="006D6612"/>
    <w:rsid w:val="006D6785"/>
    <w:rsid w:val="006D67D8"/>
    <w:rsid w:val="006D68D0"/>
    <w:rsid w:val="006D69B9"/>
    <w:rsid w:val="006D6BA8"/>
    <w:rsid w:val="006D6E88"/>
    <w:rsid w:val="006D79AF"/>
    <w:rsid w:val="006D7E2A"/>
    <w:rsid w:val="006E02CA"/>
    <w:rsid w:val="006E0305"/>
    <w:rsid w:val="006E04C8"/>
    <w:rsid w:val="006E0597"/>
    <w:rsid w:val="006E05A5"/>
    <w:rsid w:val="006E0969"/>
    <w:rsid w:val="006E11DC"/>
    <w:rsid w:val="006E152F"/>
    <w:rsid w:val="006E185B"/>
    <w:rsid w:val="006E1AB7"/>
    <w:rsid w:val="006E1BD0"/>
    <w:rsid w:val="006E1D70"/>
    <w:rsid w:val="006E1E78"/>
    <w:rsid w:val="006E203B"/>
    <w:rsid w:val="006E20E3"/>
    <w:rsid w:val="006E23D0"/>
    <w:rsid w:val="006E240C"/>
    <w:rsid w:val="006E289E"/>
    <w:rsid w:val="006E3348"/>
    <w:rsid w:val="006E35CE"/>
    <w:rsid w:val="006E363E"/>
    <w:rsid w:val="006E38F1"/>
    <w:rsid w:val="006E3D29"/>
    <w:rsid w:val="006E3EC6"/>
    <w:rsid w:val="006E42C3"/>
    <w:rsid w:val="006E44DF"/>
    <w:rsid w:val="006E4B24"/>
    <w:rsid w:val="006E4D37"/>
    <w:rsid w:val="006E517C"/>
    <w:rsid w:val="006E53BD"/>
    <w:rsid w:val="006E551E"/>
    <w:rsid w:val="006E5546"/>
    <w:rsid w:val="006E5563"/>
    <w:rsid w:val="006E56C2"/>
    <w:rsid w:val="006E57F1"/>
    <w:rsid w:val="006E58FC"/>
    <w:rsid w:val="006E5F44"/>
    <w:rsid w:val="006E5F73"/>
    <w:rsid w:val="006E6050"/>
    <w:rsid w:val="006E60BD"/>
    <w:rsid w:val="006E63CA"/>
    <w:rsid w:val="006E6629"/>
    <w:rsid w:val="006E6874"/>
    <w:rsid w:val="006E7182"/>
    <w:rsid w:val="006E7869"/>
    <w:rsid w:val="006E787A"/>
    <w:rsid w:val="006E7AF8"/>
    <w:rsid w:val="006E7CA3"/>
    <w:rsid w:val="006E7D57"/>
    <w:rsid w:val="006F006F"/>
    <w:rsid w:val="006F00B5"/>
    <w:rsid w:val="006F037C"/>
    <w:rsid w:val="006F058F"/>
    <w:rsid w:val="006F0900"/>
    <w:rsid w:val="006F0B6C"/>
    <w:rsid w:val="006F0C55"/>
    <w:rsid w:val="006F0D98"/>
    <w:rsid w:val="006F1D64"/>
    <w:rsid w:val="006F21AE"/>
    <w:rsid w:val="006F25EF"/>
    <w:rsid w:val="006F2927"/>
    <w:rsid w:val="006F2DB3"/>
    <w:rsid w:val="006F3700"/>
    <w:rsid w:val="006F3EB5"/>
    <w:rsid w:val="006F40DD"/>
    <w:rsid w:val="006F4507"/>
    <w:rsid w:val="006F4938"/>
    <w:rsid w:val="006F4A09"/>
    <w:rsid w:val="006F4E0B"/>
    <w:rsid w:val="006F4FD9"/>
    <w:rsid w:val="006F5C6E"/>
    <w:rsid w:val="006F5E6B"/>
    <w:rsid w:val="006F5E7D"/>
    <w:rsid w:val="006F6157"/>
    <w:rsid w:val="006F6517"/>
    <w:rsid w:val="006F6634"/>
    <w:rsid w:val="006F6BFE"/>
    <w:rsid w:val="006F6F4E"/>
    <w:rsid w:val="006F777F"/>
    <w:rsid w:val="006F7884"/>
    <w:rsid w:val="006F7B07"/>
    <w:rsid w:val="006F7BDF"/>
    <w:rsid w:val="006F7DAA"/>
    <w:rsid w:val="006F7E48"/>
    <w:rsid w:val="00700019"/>
    <w:rsid w:val="0070036E"/>
    <w:rsid w:val="007011FD"/>
    <w:rsid w:val="0070178E"/>
    <w:rsid w:val="00701B21"/>
    <w:rsid w:val="00702046"/>
    <w:rsid w:val="00702541"/>
    <w:rsid w:val="00702660"/>
    <w:rsid w:val="007027EB"/>
    <w:rsid w:val="00702B13"/>
    <w:rsid w:val="00702F86"/>
    <w:rsid w:val="00702FBE"/>
    <w:rsid w:val="0070323D"/>
    <w:rsid w:val="00703411"/>
    <w:rsid w:val="00703738"/>
    <w:rsid w:val="007038CC"/>
    <w:rsid w:val="00703B93"/>
    <w:rsid w:val="00704197"/>
    <w:rsid w:val="00704463"/>
    <w:rsid w:val="0070498C"/>
    <w:rsid w:val="00704C4F"/>
    <w:rsid w:val="00704F81"/>
    <w:rsid w:val="00704FA2"/>
    <w:rsid w:val="007057DF"/>
    <w:rsid w:val="007057FD"/>
    <w:rsid w:val="00705B27"/>
    <w:rsid w:val="00705E30"/>
    <w:rsid w:val="00705E35"/>
    <w:rsid w:val="00705E81"/>
    <w:rsid w:val="00706066"/>
    <w:rsid w:val="00706237"/>
    <w:rsid w:val="00706A01"/>
    <w:rsid w:val="0070773F"/>
    <w:rsid w:val="00707791"/>
    <w:rsid w:val="00707F3F"/>
    <w:rsid w:val="00707F5F"/>
    <w:rsid w:val="00707FA4"/>
    <w:rsid w:val="007103C3"/>
    <w:rsid w:val="007104EE"/>
    <w:rsid w:val="007106BF"/>
    <w:rsid w:val="00710819"/>
    <w:rsid w:val="00710E60"/>
    <w:rsid w:val="0071115D"/>
    <w:rsid w:val="007117ED"/>
    <w:rsid w:val="007119E9"/>
    <w:rsid w:val="00711AFA"/>
    <w:rsid w:val="007126B5"/>
    <w:rsid w:val="00712824"/>
    <w:rsid w:val="00712BF4"/>
    <w:rsid w:val="00712C12"/>
    <w:rsid w:val="00712FB0"/>
    <w:rsid w:val="00713101"/>
    <w:rsid w:val="007137B7"/>
    <w:rsid w:val="00713B6C"/>
    <w:rsid w:val="00713FE6"/>
    <w:rsid w:val="007140D5"/>
    <w:rsid w:val="007141D5"/>
    <w:rsid w:val="007141FA"/>
    <w:rsid w:val="00715830"/>
    <w:rsid w:val="00715AC8"/>
    <w:rsid w:val="00715F19"/>
    <w:rsid w:val="00716053"/>
    <w:rsid w:val="007162F5"/>
    <w:rsid w:val="007166B2"/>
    <w:rsid w:val="00716781"/>
    <w:rsid w:val="007167B9"/>
    <w:rsid w:val="007167F3"/>
    <w:rsid w:val="00716B93"/>
    <w:rsid w:val="00716E80"/>
    <w:rsid w:val="00716F5C"/>
    <w:rsid w:val="007170D7"/>
    <w:rsid w:val="007176E4"/>
    <w:rsid w:val="00717AA7"/>
    <w:rsid w:val="00717AB0"/>
    <w:rsid w:val="00717DF5"/>
    <w:rsid w:val="00717F1A"/>
    <w:rsid w:val="007220D1"/>
    <w:rsid w:val="00722808"/>
    <w:rsid w:val="00722994"/>
    <w:rsid w:val="00722AF6"/>
    <w:rsid w:val="00723A12"/>
    <w:rsid w:val="00723B67"/>
    <w:rsid w:val="00723FBF"/>
    <w:rsid w:val="00724150"/>
    <w:rsid w:val="00724789"/>
    <w:rsid w:val="00724960"/>
    <w:rsid w:val="00724C26"/>
    <w:rsid w:val="00724CC7"/>
    <w:rsid w:val="00724D39"/>
    <w:rsid w:val="00724D75"/>
    <w:rsid w:val="00724F45"/>
    <w:rsid w:val="0072554E"/>
    <w:rsid w:val="007255F2"/>
    <w:rsid w:val="00725959"/>
    <w:rsid w:val="00725A33"/>
    <w:rsid w:val="00725E38"/>
    <w:rsid w:val="00726391"/>
    <w:rsid w:val="00726417"/>
    <w:rsid w:val="007265F5"/>
    <w:rsid w:val="00726932"/>
    <w:rsid w:val="007273B0"/>
    <w:rsid w:val="007276E2"/>
    <w:rsid w:val="0072789C"/>
    <w:rsid w:val="00727B83"/>
    <w:rsid w:val="00730252"/>
    <w:rsid w:val="007307B5"/>
    <w:rsid w:val="00730C6A"/>
    <w:rsid w:val="00730CE6"/>
    <w:rsid w:val="00731639"/>
    <w:rsid w:val="00731ABB"/>
    <w:rsid w:val="00731CBE"/>
    <w:rsid w:val="007326DD"/>
    <w:rsid w:val="00733364"/>
    <w:rsid w:val="00733960"/>
    <w:rsid w:val="00733CA3"/>
    <w:rsid w:val="00734150"/>
    <w:rsid w:val="0073513B"/>
    <w:rsid w:val="00735A20"/>
    <w:rsid w:val="00735CF6"/>
    <w:rsid w:val="00735EF5"/>
    <w:rsid w:val="00736005"/>
    <w:rsid w:val="007362B8"/>
    <w:rsid w:val="007370E0"/>
    <w:rsid w:val="00737221"/>
    <w:rsid w:val="007374E7"/>
    <w:rsid w:val="00737761"/>
    <w:rsid w:val="0073790B"/>
    <w:rsid w:val="00737938"/>
    <w:rsid w:val="00737D08"/>
    <w:rsid w:val="007402E4"/>
    <w:rsid w:val="00740439"/>
    <w:rsid w:val="007407AB"/>
    <w:rsid w:val="00741061"/>
    <w:rsid w:val="0074112C"/>
    <w:rsid w:val="0074165E"/>
    <w:rsid w:val="00741B3C"/>
    <w:rsid w:val="00741E8D"/>
    <w:rsid w:val="00742244"/>
    <w:rsid w:val="0074240F"/>
    <w:rsid w:val="00742828"/>
    <w:rsid w:val="00742B0F"/>
    <w:rsid w:val="00743051"/>
    <w:rsid w:val="00743B46"/>
    <w:rsid w:val="00743D27"/>
    <w:rsid w:val="00744172"/>
    <w:rsid w:val="007447D0"/>
    <w:rsid w:val="00744923"/>
    <w:rsid w:val="00744ABC"/>
    <w:rsid w:val="00745085"/>
    <w:rsid w:val="00745145"/>
    <w:rsid w:val="00745338"/>
    <w:rsid w:val="0074544F"/>
    <w:rsid w:val="00745457"/>
    <w:rsid w:val="00745496"/>
    <w:rsid w:val="00745796"/>
    <w:rsid w:val="00746118"/>
    <w:rsid w:val="007461FB"/>
    <w:rsid w:val="007468B8"/>
    <w:rsid w:val="00746BD3"/>
    <w:rsid w:val="007474FC"/>
    <w:rsid w:val="0074769F"/>
    <w:rsid w:val="00747B1E"/>
    <w:rsid w:val="00747C7E"/>
    <w:rsid w:val="00747D8B"/>
    <w:rsid w:val="00747E55"/>
    <w:rsid w:val="00747FAA"/>
    <w:rsid w:val="0075084A"/>
    <w:rsid w:val="00751080"/>
    <w:rsid w:val="00751599"/>
    <w:rsid w:val="00751617"/>
    <w:rsid w:val="00751DF8"/>
    <w:rsid w:val="00751E99"/>
    <w:rsid w:val="007523A3"/>
    <w:rsid w:val="007524AF"/>
    <w:rsid w:val="007528A0"/>
    <w:rsid w:val="00752D03"/>
    <w:rsid w:val="00752E1F"/>
    <w:rsid w:val="00752E9A"/>
    <w:rsid w:val="00752F11"/>
    <w:rsid w:val="007534EA"/>
    <w:rsid w:val="00753687"/>
    <w:rsid w:val="00753BAE"/>
    <w:rsid w:val="00753BB5"/>
    <w:rsid w:val="00753D3F"/>
    <w:rsid w:val="007540B0"/>
    <w:rsid w:val="00754363"/>
    <w:rsid w:val="007549EA"/>
    <w:rsid w:val="00754B9F"/>
    <w:rsid w:val="00754CEA"/>
    <w:rsid w:val="00754DE1"/>
    <w:rsid w:val="007551E5"/>
    <w:rsid w:val="0075538C"/>
    <w:rsid w:val="0075541E"/>
    <w:rsid w:val="00755854"/>
    <w:rsid w:val="00755CD4"/>
    <w:rsid w:val="00755EB7"/>
    <w:rsid w:val="007567E5"/>
    <w:rsid w:val="007567EC"/>
    <w:rsid w:val="0075691A"/>
    <w:rsid w:val="00756B96"/>
    <w:rsid w:val="0075770A"/>
    <w:rsid w:val="00757827"/>
    <w:rsid w:val="00757ADC"/>
    <w:rsid w:val="00757CBA"/>
    <w:rsid w:val="00757EE0"/>
    <w:rsid w:val="00760511"/>
    <w:rsid w:val="00760AF2"/>
    <w:rsid w:val="00760BB4"/>
    <w:rsid w:val="0076172C"/>
    <w:rsid w:val="00761CE6"/>
    <w:rsid w:val="00761D59"/>
    <w:rsid w:val="00761F9A"/>
    <w:rsid w:val="0076231E"/>
    <w:rsid w:val="00762AA1"/>
    <w:rsid w:val="007638D0"/>
    <w:rsid w:val="00763BDC"/>
    <w:rsid w:val="00763C0A"/>
    <w:rsid w:val="0076450D"/>
    <w:rsid w:val="007645FB"/>
    <w:rsid w:val="0076481F"/>
    <w:rsid w:val="00764922"/>
    <w:rsid w:val="00764B60"/>
    <w:rsid w:val="00764F61"/>
    <w:rsid w:val="007650F6"/>
    <w:rsid w:val="007652F0"/>
    <w:rsid w:val="00765405"/>
    <w:rsid w:val="00765431"/>
    <w:rsid w:val="00765D65"/>
    <w:rsid w:val="00765E87"/>
    <w:rsid w:val="0076629F"/>
    <w:rsid w:val="0076693C"/>
    <w:rsid w:val="00766A44"/>
    <w:rsid w:val="00766F2C"/>
    <w:rsid w:val="00767308"/>
    <w:rsid w:val="007675A7"/>
    <w:rsid w:val="0076780E"/>
    <w:rsid w:val="00767B37"/>
    <w:rsid w:val="00767C6E"/>
    <w:rsid w:val="00767D0C"/>
    <w:rsid w:val="007702DE"/>
    <w:rsid w:val="0077033B"/>
    <w:rsid w:val="00771017"/>
    <w:rsid w:val="00771272"/>
    <w:rsid w:val="00771468"/>
    <w:rsid w:val="00771AAE"/>
    <w:rsid w:val="00771FEF"/>
    <w:rsid w:val="0077205F"/>
    <w:rsid w:val="00772111"/>
    <w:rsid w:val="0077221C"/>
    <w:rsid w:val="0077232B"/>
    <w:rsid w:val="00772394"/>
    <w:rsid w:val="007725B7"/>
    <w:rsid w:val="00772A02"/>
    <w:rsid w:val="00772B6E"/>
    <w:rsid w:val="00772FF2"/>
    <w:rsid w:val="0077321B"/>
    <w:rsid w:val="00773279"/>
    <w:rsid w:val="0077334C"/>
    <w:rsid w:val="00773B25"/>
    <w:rsid w:val="007746AC"/>
    <w:rsid w:val="007746F0"/>
    <w:rsid w:val="007748E2"/>
    <w:rsid w:val="00774BD6"/>
    <w:rsid w:val="00774DE9"/>
    <w:rsid w:val="00774EF5"/>
    <w:rsid w:val="0077544C"/>
    <w:rsid w:val="007754D6"/>
    <w:rsid w:val="007757A2"/>
    <w:rsid w:val="00775DFA"/>
    <w:rsid w:val="00775E5D"/>
    <w:rsid w:val="007761B2"/>
    <w:rsid w:val="00776594"/>
    <w:rsid w:val="0077697B"/>
    <w:rsid w:val="00777274"/>
    <w:rsid w:val="00777446"/>
    <w:rsid w:val="00777911"/>
    <w:rsid w:val="00777D08"/>
    <w:rsid w:val="00777EA9"/>
    <w:rsid w:val="00777F0C"/>
    <w:rsid w:val="007803FD"/>
    <w:rsid w:val="00780633"/>
    <w:rsid w:val="00780684"/>
    <w:rsid w:val="00780764"/>
    <w:rsid w:val="007808B4"/>
    <w:rsid w:val="00780EED"/>
    <w:rsid w:val="00780F61"/>
    <w:rsid w:val="00780F69"/>
    <w:rsid w:val="007812BE"/>
    <w:rsid w:val="007812C0"/>
    <w:rsid w:val="00781461"/>
    <w:rsid w:val="00781501"/>
    <w:rsid w:val="00781A29"/>
    <w:rsid w:val="00781B53"/>
    <w:rsid w:val="00781E3D"/>
    <w:rsid w:val="007820C5"/>
    <w:rsid w:val="007825F6"/>
    <w:rsid w:val="0078261F"/>
    <w:rsid w:val="007826CC"/>
    <w:rsid w:val="0078275C"/>
    <w:rsid w:val="00782D57"/>
    <w:rsid w:val="00783384"/>
    <w:rsid w:val="007833E6"/>
    <w:rsid w:val="00783474"/>
    <w:rsid w:val="007838FA"/>
    <w:rsid w:val="0078461B"/>
    <w:rsid w:val="00784A1F"/>
    <w:rsid w:val="007851A5"/>
    <w:rsid w:val="00785417"/>
    <w:rsid w:val="007855ED"/>
    <w:rsid w:val="0078564D"/>
    <w:rsid w:val="00785665"/>
    <w:rsid w:val="007857AC"/>
    <w:rsid w:val="00785CEF"/>
    <w:rsid w:val="007860CA"/>
    <w:rsid w:val="00786499"/>
    <w:rsid w:val="007866A7"/>
    <w:rsid w:val="007868B7"/>
    <w:rsid w:val="00786AC6"/>
    <w:rsid w:val="00786C06"/>
    <w:rsid w:val="00786CC2"/>
    <w:rsid w:val="00786E4B"/>
    <w:rsid w:val="00787112"/>
    <w:rsid w:val="00787904"/>
    <w:rsid w:val="00787CC6"/>
    <w:rsid w:val="00787D7A"/>
    <w:rsid w:val="00787FBA"/>
    <w:rsid w:val="00790072"/>
    <w:rsid w:val="007901A3"/>
    <w:rsid w:val="007902F1"/>
    <w:rsid w:val="0079088A"/>
    <w:rsid w:val="00790BCE"/>
    <w:rsid w:val="00790CBF"/>
    <w:rsid w:val="00790D0B"/>
    <w:rsid w:val="0079146A"/>
    <w:rsid w:val="0079175F"/>
    <w:rsid w:val="007918E7"/>
    <w:rsid w:val="00791A14"/>
    <w:rsid w:val="0079266F"/>
    <w:rsid w:val="007927E8"/>
    <w:rsid w:val="007927F5"/>
    <w:rsid w:val="00792B37"/>
    <w:rsid w:val="00792EAE"/>
    <w:rsid w:val="00792F90"/>
    <w:rsid w:val="007930C4"/>
    <w:rsid w:val="007930CA"/>
    <w:rsid w:val="00793135"/>
    <w:rsid w:val="0079327F"/>
    <w:rsid w:val="00793416"/>
    <w:rsid w:val="0079375D"/>
    <w:rsid w:val="007939C1"/>
    <w:rsid w:val="00794783"/>
    <w:rsid w:val="00795601"/>
    <w:rsid w:val="00795A88"/>
    <w:rsid w:val="00795B1F"/>
    <w:rsid w:val="00795D11"/>
    <w:rsid w:val="00795DBB"/>
    <w:rsid w:val="00796496"/>
    <w:rsid w:val="00796F54"/>
    <w:rsid w:val="0079760C"/>
    <w:rsid w:val="0079764C"/>
    <w:rsid w:val="007977C0"/>
    <w:rsid w:val="00797CAF"/>
    <w:rsid w:val="00797ED2"/>
    <w:rsid w:val="007A0032"/>
    <w:rsid w:val="007A018B"/>
    <w:rsid w:val="007A0280"/>
    <w:rsid w:val="007A0751"/>
    <w:rsid w:val="007A11EE"/>
    <w:rsid w:val="007A12D2"/>
    <w:rsid w:val="007A18FE"/>
    <w:rsid w:val="007A193D"/>
    <w:rsid w:val="007A1BD4"/>
    <w:rsid w:val="007A1E88"/>
    <w:rsid w:val="007A2267"/>
    <w:rsid w:val="007A2492"/>
    <w:rsid w:val="007A27E2"/>
    <w:rsid w:val="007A2E3A"/>
    <w:rsid w:val="007A2E65"/>
    <w:rsid w:val="007A3D0B"/>
    <w:rsid w:val="007A3FBA"/>
    <w:rsid w:val="007A41D2"/>
    <w:rsid w:val="007A4220"/>
    <w:rsid w:val="007A4CC2"/>
    <w:rsid w:val="007A4E33"/>
    <w:rsid w:val="007A5170"/>
    <w:rsid w:val="007A51E0"/>
    <w:rsid w:val="007A56F7"/>
    <w:rsid w:val="007A60FB"/>
    <w:rsid w:val="007A620C"/>
    <w:rsid w:val="007A6265"/>
    <w:rsid w:val="007A66C5"/>
    <w:rsid w:val="007A710C"/>
    <w:rsid w:val="007A717F"/>
    <w:rsid w:val="007A71A1"/>
    <w:rsid w:val="007A71B9"/>
    <w:rsid w:val="007A7342"/>
    <w:rsid w:val="007A7555"/>
    <w:rsid w:val="007A7AB9"/>
    <w:rsid w:val="007A7CC7"/>
    <w:rsid w:val="007A7FD3"/>
    <w:rsid w:val="007B022A"/>
    <w:rsid w:val="007B198C"/>
    <w:rsid w:val="007B1A3E"/>
    <w:rsid w:val="007B21C9"/>
    <w:rsid w:val="007B2907"/>
    <w:rsid w:val="007B2E00"/>
    <w:rsid w:val="007B38CE"/>
    <w:rsid w:val="007B3E63"/>
    <w:rsid w:val="007B3F29"/>
    <w:rsid w:val="007B3FBD"/>
    <w:rsid w:val="007B400B"/>
    <w:rsid w:val="007B4153"/>
    <w:rsid w:val="007B4318"/>
    <w:rsid w:val="007B4899"/>
    <w:rsid w:val="007B4ACE"/>
    <w:rsid w:val="007B4CD7"/>
    <w:rsid w:val="007B4D03"/>
    <w:rsid w:val="007B61C5"/>
    <w:rsid w:val="007B6249"/>
    <w:rsid w:val="007B626A"/>
    <w:rsid w:val="007B62FD"/>
    <w:rsid w:val="007B634E"/>
    <w:rsid w:val="007B66C5"/>
    <w:rsid w:val="007B6954"/>
    <w:rsid w:val="007B6B3E"/>
    <w:rsid w:val="007B767A"/>
    <w:rsid w:val="007B7D39"/>
    <w:rsid w:val="007B7DD9"/>
    <w:rsid w:val="007C04C8"/>
    <w:rsid w:val="007C062D"/>
    <w:rsid w:val="007C09C2"/>
    <w:rsid w:val="007C13DC"/>
    <w:rsid w:val="007C1402"/>
    <w:rsid w:val="007C180A"/>
    <w:rsid w:val="007C191C"/>
    <w:rsid w:val="007C1C28"/>
    <w:rsid w:val="007C1CB1"/>
    <w:rsid w:val="007C1EAB"/>
    <w:rsid w:val="007C1F4A"/>
    <w:rsid w:val="007C280D"/>
    <w:rsid w:val="007C28E1"/>
    <w:rsid w:val="007C2923"/>
    <w:rsid w:val="007C2AD7"/>
    <w:rsid w:val="007C2B68"/>
    <w:rsid w:val="007C2E56"/>
    <w:rsid w:val="007C3073"/>
    <w:rsid w:val="007C3084"/>
    <w:rsid w:val="007C35B8"/>
    <w:rsid w:val="007C3789"/>
    <w:rsid w:val="007C3FAA"/>
    <w:rsid w:val="007C4164"/>
    <w:rsid w:val="007C41FA"/>
    <w:rsid w:val="007C4706"/>
    <w:rsid w:val="007C4A1D"/>
    <w:rsid w:val="007C4B83"/>
    <w:rsid w:val="007C4DD7"/>
    <w:rsid w:val="007C4F60"/>
    <w:rsid w:val="007C509D"/>
    <w:rsid w:val="007C5A00"/>
    <w:rsid w:val="007C61F0"/>
    <w:rsid w:val="007C627E"/>
    <w:rsid w:val="007C6316"/>
    <w:rsid w:val="007C6662"/>
    <w:rsid w:val="007C677C"/>
    <w:rsid w:val="007C68F1"/>
    <w:rsid w:val="007C6C6A"/>
    <w:rsid w:val="007C6DFB"/>
    <w:rsid w:val="007C7077"/>
    <w:rsid w:val="007C74A5"/>
    <w:rsid w:val="007C797C"/>
    <w:rsid w:val="007D0900"/>
    <w:rsid w:val="007D09D1"/>
    <w:rsid w:val="007D0B54"/>
    <w:rsid w:val="007D123E"/>
    <w:rsid w:val="007D18AB"/>
    <w:rsid w:val="007D1D60"/>
    <w:rsid w:val="007D2509"/>
    <w:rsid w:val="007D2734"/>
    <w:rsid w:val="007D2AEB"/>
    <w:rsid w:val="007D30E1"/>
    <w:rsid w:val="007D31B4"/>
    <w:rsid w:val="007D328B"/>
    <w:rsid w:val="007D35FB"/>
    <w:rsid w:val="007D3A9B"/>
    <w:rsid w:val="007D40A8"/>
    <w:rsid w:val="007D45A7"/>
    <w:rsid w:val="007D45F0"/>
    <w:rsid w:val="007D48B2"/>
    <w:rsid w:val="007D50A7"/>
    <w:rsid w:val="007D5148"/>
    <w:rsid w:val="007D5381"/>
    <w:rsid w:val="007D542E"/>
    <w:rsid w:val="007D5F2D"/>
    <w:rsid w:val="007D63C1"/>
    <w:rsid w:val="007D6529"/>
    <w:rsid w:val="007D6551"/>
    <w:rsid w:val="007D66ED"/>
    <w:rsid w:val="007D6819"/>
    <w:rsid w:val="007D6A08"/>
    <w:rsid w:val="007D6A2D"/>
    <w:rsid w:val="007D6A51"/>
    <w:rsid w:val="007D7085"/>
    <w:rsid w:val="007D7422"/>
    <w:rsid w:val="007D77B0"/>
    <w:rsid w:val="007D79BC"/>
    <w:rsid w:val="007D7C84"/>
    <w:rsid w:val="007E037A"/>
    <w:rsid w:val="007E05E1"/>
    <w:rsid w:val="007E06BF"/>
    <w:rsid w:val="007E0717"/>
    <w:rsid w:val="007E0A01"/>
    <w:rsid w:val="007E0ADD"/>
    <w:rsid w:val="007E0DE1"/>
    <w:rsid w:val="007E1D08"/>
    <w:rsid w:val="007E1EE1"/>
    <w:rsid w:val="007E1F04"/>
    <w:rsid w:val="007E2A3F"/>
    <w:rsid w:val="007E2FA0"/>
    <w:rsid w:val="007E2FF6"/>
    <w:rsid w:val="007E31C4"/>
    <w:rsid w:val="007E3251"/>
    <w:rsid w:val="007E34AF"/>
    <w:rsid w:val="007E357F"/>
    <w:rsid w:val="007E35B3"/>
    <w:rsid w:val="007E39F9"/>
    <w:rsid w:val="007E3B0B"/>
    <w:rsid w:val="007E3B6D"/>
    <w:rsid w:val="007E3F5E"/>
    <w:rsid w:val="007E432A"/>
    <w:rsid w:val="007E4707"/>
    <w:rsid w:val="007E489B"/>
    <w:rsid w:val="007E4927"/>
    <w:rsid w:val="007E4BCE"/>
    <w:rsid w:val="007E4F62"/>
    <w:rsid w:val="007E55A8"/>
    <w:rsid w:val="007E5617"/>
    <w:rsid w:val="007E5B2E"/>
    <w:rsid w:val="007E5DDA"/>
    <w:rsid w:val="007E5EB3"/>
    <w:rsid w:val="007E60B0"/>
    <w:rsid w:val="007E685B"/>
    <w:rsid w:val="007E68A9"/>
    <w:rsid w:val="007E68F9"/>
    <w:rsid w:val="007E6B04"/>
    <w:rsid w:val="007E6BA7"/>
    <w:rsid w:val="007E6CA8"/>
    <w:rsid w:val="007E6FA2"/>
    <w:rsid w:val="007E7335"/>
    <w:rsid w:val="007E73FD"/>
    <w:rsid w:val="007E7DC8"/>
    <w:rsid w:val="007F0074"/>
    <w:rsid w:val="007F0164"/>
    <w:rsid w:val="007F0176"/>
    <w:rsid w:val="007F01EE"/>
    <w:rsid w:val="007F02FA"/>
    <w:rsid w:val="007F05BF"/>
    <w:rsid w:val="007F0692"/>
    <w:rsid w:val="007F0A07"/>
    <w:rsid w:val="007F103E"/>
    <w:rsid w:val="007F12E3"/>
    <w:rsid w:val="007F1885"/>
    <w:rsid w:val="007F1F62"/>
    <w:rsid w:val="007F20D5"/>
    <w:rsid w:val="007F2252"/>
    <w:rsid w:val="007F23A8"/>
    <w:rsid w:val="007F23F8"/>
    <w:rsid w:val="007F3198"/>
    <w:rsid w:val="007F3371"/>
    <w:rsid w:val="007F3858"/>
    <w:rsid w:val="007F3944"/>
    <w:rsid w:val="007F3D6D"/>
    <w:rsid w:val="007F3E4B"/>
    <w:rsid w:val="007F45AC"/>
    <w:rsid w:val="007F4BB9"/>
    <w:rsid w:val="007F4F19"/>
    <w:rsid w:val="007F5089"/>
    <w:rsid w:val="007F5282"/>
    <w:rsid w:val="007F52F0"/>
    <w:rsid w:val="007F562B"/>
    <w:rsid w:val="007F594F"/>
    <w:rsid w:val="007F597D"/>
    <w:rsid w:val="007F5DD2"/>
    <w:rsid w:val="007F60C0"/>
    <w:rsid w:val="007F663C"/>
    <w:rsid w:val="007F67F9"/>
    <w:rsid w:val="007F6AA6"/>
    <w:rsid w:val="007F6AC7"/>
    <w:rsid w:val="007F6B44"/>
    <w:rsid w:val="007F70F3"/>
    <w:rsid w:val="007F7130"/>
    <w:rsid w:val="007F73DE"/>
    <w:rsid w:val="007F74E8"/>
    <w:rsid w:val="007F75FE"/>
    <w:rsid w:val="007F7C58"/>
    <w:rsid w:val="00800A2D"/>
    <w:rsid w:val="00800F76"/>
    <w:rsid w:val="00801396"/>
    <w:rsid w:val="00801451"/>
    <w:rsid w:val="008018CB"/>
    <w:rsid w:val="00801BAD"/>
    <w:rsid w:val="00801D2A"/>
    <w:rsid w:val="008023FD"/>
    <w:rsid w:val="00802930"/>
    <w:rsid w:val="00802F6A"/>
    <w:rsid w:val="00803D78"/>
    <w:rsid w:val="00804424"/>
    <w:rsid w:val="008046A9"/>
    <w:rsid w:val="00804705"/>
    <w:rsid w:val="00804815"/>
    <w:rsid w:val="00804988"/>
    <w:rsid w:val="00805064"/>
    <w:rsid w:val="0080519F"/>
    <w:rsid w:val="00805478"/>
    <w:rsid w:val="0080595B"/>
    <w:rsid w:val="00805CCE"/>
    <w:rsid w:val="00806204"/>
    <w:rsid w:val="00806635"/>
    <w:rsid w:val="00806902"/>
    <w:rsid w:val="008069FF"/>
    <w:rsid w:val="00806CCE"/>
    <w:rsid w:val="008076CB"/>
    <w:rsid w:val="008078F1"/>
    <w:rsid w:val="00807D34"/>
    <w:rsid w:val="00810110"/>
    <w:rsid w:val="0081056E"/>
    <w:rsid w:val="0081078E"/>
    <w:rsid w:val="008107C4"/>
    <w:rsid w:val="00810C3D"/>
    <w:rsid w:val="0081138A"/>
    <w:rsid w:val="00811A4D"/>
    <w:rsid w:val="00811EFE"/>
    <w:rsid w:val="008121B5"/>
    <w:rsid w:val="00812499"/>
    <w:rsid w:val="008126F4"/>
    <w:rsid w:val="008127D2"/>
    <w:rsid w:val="008128E0"/>
    <w:rsid w:val="00812B1F"/>
    <w:rsid w:val="00813D71"/>
    <w:rsid w:val="008140A3"/>
    <w:rsid w:val="00814505"/>
    <w:rsid w:val="0081458C"/>
    <w:rsid w:val="0081464B"/>
    <w:rsid w:val="008146CD"/>
    <w:rsid w:val="00814C92"/>
    <w:rsid w:val="00814DDC"/>
    <w:rsid w:val="0081561D"/>
    <w:rsid w:val="00815727"/>
    <w:rsid w:val="00816470"/>
    <w:rsid w:val="00816B01"/>
    <w:rsid w:val="00816C15"/>
    <w:rsid w:val="00816E7F"/>
    <w:rsid w:val="00816FA3"/>
    <w:rsid w:val="0081772D"/>
    <w:rsid w:val="00817FE1"/>
    <w:rsid w:val="008204DE"/>
    <w:rsid w:val="0082070C"/>
    <w:rsid w:val="00820741"/>
    <w:rsid w:val="0082081C"/>
    <w:rsid w:val="00820969"/>
    <w:rsid w:val="00820979"/>
    <w:rsid w:val="00820B79"/>
    <w:rsid w:val="00820D6D"/>
    <w:rsid w:val="0082135F"/>
    <w:rsid w:val="00821B04"/>
    <w:rsid w:val="00821B5B"/>
    <w:rsid w:val="0082222D"/>
    <w:rsid w:val="00822570"/>
    <w:rsid w:val="0082270A"/>
    <w:rsid w:val="008227CA"/>
    <w:rsid w:val="00822AF8"/>
    <w:rsid w:val="00822E9A"/>
    <w:rsid w:val="00822E9B"/>
    <w:rsid w:val="00823691"/>
    <w:rsid w:val="008239A7"/>
    <w:rsid w:val="00823B34"/>
    <w:rsid w:val="00823C70"/>
    <w:rsid w:val="00823E8E"/>
    <w:rsid w:val="008243C6"/>
    <w:rsid w:val="008249C9"/>
    <w:rsid w:val="00824BC3"/>
    <w:rsid w:val="00824CF7"/>
    <w:rsid w:val="00824DDF"/>
    <w:rsid w:val="00824E9C"/>
    <w:rsid w:val="0082562D"/>
    <w:rsid w:val="00825C47"/>
    <w:rsid w:val="00825D01"/>
    <w:rsid w:val="008261B3"/>
    <w:rsid w:val="008264A2"/>
    <w:rsid w:val="00826950"/>
    <w:rsid w:val="00826DD9"/>
    <w:rsid w:val="00827186"/>
    <w:rsid w:val="008272A3"/>
    <w:rsid w:val="008275B6"/>
    <w:rsid w:val="00827738"/>
    <w:rsid w:val="00827806"/>
    <w:rsid w:val="00827905"/>
    <w:rsid w:val="00827DB4"/>
    <w:rsid w:val="00827E62"/>
    <w:rsid w:val="008309D4"/>
    <w:rsid w:val="00830ABF"/>
    <w:rsid w:val="00830E06"/>
    <w:rsid w:val="00830E76"/>
    <w:rsid w:val="0083195A"/>
    <w:rsid w:val="00831EDA"/>
    <w:rsid w:val="00831F42"/>
    <w:rsid w:val="0083215C"/>
    <w:rsid w:val="008325FD"/>
    <w:rsid w:val="00832660"/>
    <w:rsid w:val="00832819"/>
    <w:rsid w:val="00832961"/>
    <w:rsid w:val="00832AC1"/>
    <w:rsid w:val="00832C41"/>
    <w:rsid w:val="00832C83"/>
    <w:rsid w:val="00832E9B"/>
    <w:rsid w:val="00833308"/>
    <w:rsid w:val="008337EE"/>
    <w:rsid w:val="00833865"/>
    <w:rsid w:val="008339A4"/>
    <w:rsid w:val="00833B03"/>
    <w:rsid w:val="00833C64"/>
    <w:rsid w:val="00833CC6"/>
    <w:rsid w:val="00834870"/>
    <w:rsid w:val="00834BDA"/>
    <w:rsid w:val="008350DB"/>
    <w:rsid w:val="00835155"/>
    <w:rsid w:val="00835677"/>
    <w:rsid w:val="008358C3"/>
    <w:rsid w:val="00835A09"/>
    <w:rsid w:val="00835A15"/>
    <w:rsid w:val="00835BAE"/>
    <w:rsid w:val="00835BCE"/>
    <w:rsid w:val="00835C86"/>
    <w:rsid w:val="00835FFF"/>
    <w:rsid w:val="00836040"/>
    <w:rsid w:val="0083605A"/>
    <w:rsid w:val="0083616E"/>
    <w:rsid w:val="0083625B"/>
    <w:rsid w:val="008362C2"/>
    <w:rsid w:val="00836696"/>
    <w:rsid w:val="0083679B"/>
    <w:rsid w:val="00836DE7"/>
    <w:rsid w:val="00836DF9"/>
    <w:rsid w:val="0083705C"/>
    <w:rsid w:val="0083787A"/>
    <w:rsid w:val="0084041A"/>
    <w:rsid w:val="008409C6"/>
    <w:rsid w:val="00840FB6"/>
    <w:rsid w:val="008411B8"/>
    <w:rsid w:val="008414DE"/>
    <w:rsid w:val="00841DCB"/>
    <w:rsid w:val="008427E0"/>
    <w:rsid w:val="00842C46"/>
    <w:rsid w:val="00842D83"/>
    <w:rsid w:val="00842EAE"/>
    <w:rsid w:val="00843F4D"/>
    <w:rsid w:val="00843F8C"/>
    <w:rsid w:val="008444EB"/>
    <w:rsid w:val="0084485B"/>
    <w:rsid w:val="008449ED"/>
    <w:rsid w:val="00844F5D"/>
    <w:rsid w:val="00845B59"/>
    <w:rsid w:val="00845D0A"/>
    <w:rsid w:val="00845E8A"/>
    <w:rsid w:val="00845EF2"/>
    <w:rsid w:val="008460A6"/>
    <w:rsid w:val="0084610A"/>
    <w:rsid w:val="00846220"/>
    <w:rsid w:val="00846604"/>
    <w:rsid w:val="00846726"/>
    <w:rsid w:val="0084686F"/>
    <w:rsid w:val="0084693F"/>
    <w:rsid w:val="00846ABD"/>
    <w:rsid w:val="00846BD9"/>
    <w:rsid w:val="00846C81"/>
    <w:rsid w:val="00846CC3"/>
    <w:rsid w:val="00847073"/>
    <w:rsid w:val="008472CD"/>
    <w:rsid w:val="0084742F"/>
    <w:rsid w:val="008476D4"/>
    <w:rsid w:val="00847702"/>
    <w:rsid w:val="00847A58"/>
    <w:rsid w:val="00850140"/>
    <w:rsid w:val="00850245"/>
    <w:rsid w:val="00850E54"/>
    <w:rsid w:val="00850FA3"/>
    <w:rsid w:val="0085116E"/>
    <w:rsid w:val="0085159A"/>
    <w:rsid w:val="00851AB0"/>
    <w:rsid w:val="00851BBA"/>
    <w:rsid w:val="008522E6"/>
    <w:rsid w:val="0085244B"/>
    <w:rsid w:val="00852784"/>
    <w:rsid w:val="00852E4A"/>
    <w:rsid w:val="0085336B"/>
    <w:rsid w:val="00853381"/>
    <w:rsid w:val="008535FB"/>
    <w:rsid w:val="00853693"/>
    <w:rsid w:val="00853C6C"/>
    <w:rsid w:val="00853FC3"/>
    <w:rsid w:val="00853FCA"/>
    <w:rsid w:val="0085422D"/>
    <w:rsid w:val="00854A9B"/>
    <w:rsid w:val="0085597A"/>
    <w:rsid w:val="00855B80"/>
    <w:rsid w:val="00856168"/>
    <w:rsid w:val="00856171"/>
    <w:rsid w:val="00856890"/>
    <w:rsid w:val="00856C08"/>
    <w:rsid w:val="00857098"/>
    <w:rsid w:val="0085722F"/>
    <w:rsid w:val="008574F9"/>
    <w:rsid w:val="008577F3"/>
    <w:rsid w:val="00857D70"/>
    <w:rsid w:val="00857E08"/>
    <w:rsid w:val="008604E3"/>
    <w:rsid w:val="00860B71"/>
    <w:rsid w:val="00860E35"/>
    <w:rsid w:val="00861037"/>
    <w:rsid w:val="00861076"/>
    <w:rsid w:val="00861294"/>
    <w:rsid w:val="008618D8"/>
    <w:rsid w:val="00861A39"/>
    <w:rsid w:val="00861BB8"/>
    <w:rsid w:val="00861CB0"/>
    <w:rsid w:val="0086294E"/>
    <w:rsid w:val="00862B92"/>
    <w:rsid w:val="00862E23"/>
    <w:rsid w:val="00863896"/>
    <w:rsid w:val="00863A49"/>
    <w:rsid w:val="00863CA2"/>
    <w:rsid w:val="00863F4E"/>
    <w:rsid w:val="008645EB"/>
    <w:rsid w:val="00864692"/>
    <w:rsid w:val="0086496D"/>
    <w:rsid w:val="00864A17"/>
    <w:rsid w:val="00864B3E"/>
    <w:rsid w:val="0086504A"/>
    <w:rsid w:val="008651D5"/>
    <w:rsid w:val="008654C7"/>
    <w:rsid w:val="00865755"/>
    <w:rsid w:val="0086606E"/>
    <w:rsid w:val="008662B3"/>
    <w:rsid w:val="008667CF"/>
    <w:rsid w:val="00866BF8"/>
    <w:rsid w:val="00866F35"/>
    <w:rsid w:val="0086706A"/>
    <w:rsid w:val="00867107"/>
    <w:rsid w:val="008676EE"/>
    <w:rsid w:val="008705EA"/>
    <w:rsid w:val="0087069F"/>
    <w:rsid w:val="00870C3F"/>
    <w:rsid w:val="00870C41"/>
    <w:rsid w:val="0087106E"/>
    <w:rsid w:val="00871364"/>
    <w:rsid w:val="008715B9"/>
    <w:rsid w:val="008717BF"/>
    <w:rsid w:val="0087229E"/>
    <w:rsid w:val="00872A33"/>
    <w:rsid w:val="00872A4C"/>
    <w:rsid w:val="00872E33"/>
    <w:rsid w:val="00872E5C"/>
    <w:rsid w:val="00872FD7"/>
    <w:rsid w:val="008731D7"/>
    <w:rsid w:val="00873921"/>
    <w:rsid w:val="00873DB7"/>
    <w:rsid w:val="00873E75"/>
    <w:rsid w:val="00874449"/>
    <w:rsid w:val="008747C8"/>
    <w:rsid w:val="008747F8"/>
    <w:rsid w:val="00874809"/>
    <w:rsid w:val="00874C54"/>
    <w:rsid w:val="008757AD"/>
    <w:rsid w:val="00875894"/>
    <w:rsid w:val="00876A36"/>
    <w:rsid w:val="00876A8E"/>
    <w:rsid w:val="00876BA4"/>
    <w:rsid w:val="00876E8A"/>
    <w:rsid w:val="00876EF5"/>
    <w:rsid w:val="00876F71"/>
    <w:rsid w:val="00876F87"/>
    <w:rsid w:val="00877D9D"/>
    <w:rsid w:val="00877FE6"/>
    <w:rsid w:val="0088061E"/>
    <w:rsid w:val="00880842"/>
    <w:rsid w:val="00880C6C"/>
    <w:rsid w:val="00880D5B"/>
    <w:rsid w:val="00880DCC"/>
    <w:rsid w:val="00880FE2"/>
    <w:rsid w:val="008810BA"/>
    <w:rsid w:val="008811D9"/>
    <w:rsid w:val="00881406"/>
    <w:rsid w:val="00881A8C"/>
    <w:rsid w:val="00881E34"/>
    <w:rsid w:val="008822A0"/>
    <w:rsid w:val="0088240C"/>
    <w:rsid w:val="008826CB"/>
    <w:rsid w:val="00882A7C"/>
    <w:rsid w:val="00882C13"/>
    <w:rsid w:val="00882E30"/>
    <w:rsid w:val="00883028"/>
    <w:rsid w:val="008832B0"/>
    <w:rsid w:val="008836A2"/>
    <w:rsid w:val="00883705"/>
    <w:rsid w:val="0088417A"/>
    <w:rsid w:val="0088426B"/>
    <w:rsid w:val="00884F5F"/>
    <w:rsid w:val="008854CC"/>
    <w:rsid w:val="00885613"/>
    <w:rsid w:val="00885694"/>
    <w:rsid w:val="00885BB9"/>
    <w:rsid w:val="00885D48"/>
    <w:rsid w:val="008860B5"/>
    <w:rsid w:val="0088610A"/>
    <w:rsid w:val="00886209"/>
    <w:rsid w:val="0088634F"/>
    <w:rsid w:val="00886889"/>
    <w:rsid w:val="0088694B"/>
    <w:rsid w:val="00886CD3"/>
    <w:rsid w:val="008874F1"/>
    <w:rsid w:val="00890063"/>
    <w:rsid w:val="008904CB"/>
    <w:rsid w:val="00890579"/>
    <w:rsid w:val="0089072D"/>
    <w:rsid w:val="00890E7A"/>
    <w:rsid w:val="00891355"/>
    <w:rsid w:val="008916CD"/>
    <w:rsid w:val="00892628"/>
    <w:rsid w:val="00892765"/>
    <w:rsid w:val="008928CC"/>
    <w:rsid w:val="008930A5"/>
    <w:rsid w:val="0089317C"/>
    <w:rsid w:val="0089335B"/>
    <w:rsid w:val="008933CC"/>
    <w:rsid w:val="00893646"/>
    <w:rsid w:val="00893707"/>
    <w:rsid w:val="00893DC9"/>
    <w:rsid w:val="00893EE8"/>
    <w:rsid w:val="00894454"/>
    <w:rsid w:val="00894835"/>
    <w:rsid w:val="008949A3"/>
    <w:rsid w:val="00894BE8"/>
    <w:rsid w:val="00894DAE"/>
    <w:rsid w:val="0089588F"/>
    <w:rsid w:val="00895E5F"/>
    <w:rsid w:val="00896821"/>
    <w:rsid w:val="008968B4"/>
    <w:rsid w:val="00896FA9"/>
    <w:rsid w:val="0089711F"/>
    <w:rsid w:val="008977B2"/>
    <w:rsid w:val="00897BD4"/>
    <w:rsid w:val="008A0117"/>
    <w:rsid w:val="008A05F5"/>
    <w:rsid w:val="008A0659"/>
    <w:rsid w:val="008A0A10"/>
    <w:rsid w:val="008A0AD2"/>
    <w:rsid w:val="008A0C48"/>
    <w:rsid w:val="008A1BF3"/>
    <w:rsid w:val="008A1C70"/>
    <w:rsid w:val="008A1F78"/>
    <w:rsid w:val="008A2255"/>
    <w:rsid w:val="008A260A"/>
    <w:rsid w:val="008A26D3"/>
    <w:rsid w:val="008A2C71"/>
    <w:rsid w:val="008A3649"/>
    <w:rsid w:val="008A3BEF"/>
    <w:rsid w:val="008A3E70"/>
    <w:rsid w:val="008A3F08"/>
    <w:rsid w:val="008A40DB"/>
    <w:rsid w:val="008A422C"/>
    <w:rsid w:val="008A43E9"/>
    <w:rsid w:val="008A486B"/>
    <w:rsid w:val="008A4F67"/>
    <w:rsid w:val="008A592C"/>
    <w:rsid w:val="008A5B51"/>
    <w:rsid w:val="008A5D71"/>
    <w:rsid w:val="008A5E94"/>
    <w:rsid w:val="008A6984"/>
    <w:rsid w:val="008A6B9D"/>
    <w:rsid w:val="008A766F"/>
    <w:rsid w:val="008A768C"/>
    <w:rsid w:val="008A77E3"/>
    <w:rsid w:val="008A786C"/>
    <w:rsid w:val="008A7C9F"/>
    <w:rsid w:val="008B02C8"/>
    <w:rsid w:val="008B06FC"/>
    <w:rsid w:val="008B094E"/>
    <w:rsid w:val="008B0B58"/>
    <w:rsid w:val="008B0E2C"/>
    <w:rsid w:val="008B100F"/>
    <w:rsid w:val="008B11D9"/>
    <w:rsid w:val="008B137A"/>
    <w:rsid w:val="008B1404"/>
    <w:rsid w:val="008B14D0"/>
    <w:rsid w:val="008B1A61"/>
    <w:rsid w:val="008B1AB6"/>
    <w:rsid w:val="008B2C35"/>
    <w:rsid w:val="008B2D2F"/>
    <w:rsid w:val="008B3AB5"/>
    <w:rsid w:val="008B3F74"/>
    <w:rsid w:val="008B402B"/>
    <w:rsid w:val="008B433E"/>
    <w:rsid w:val="008B463C"/>
    <w:rsid w:val="008B4CCD"/>
    <w:rsid w:val="008B4E88"/>
    <w:rsid w:val="008B507B"/>
    <w:rsid w:val="008B556D"/>
    <w:rsid w:val="008B5954"/>
    <w:rsid w:val="008B5C94"/>
    <w:rsid w:val="008B5D3E"/>
    <w:rsid w:val="008B617A"/>
    <w:rsid w:val="008B6432"/>
    <w:rsid w:val="008B67AD"/>
    <w:rsid w:val="008B6B58"/>
    <w:rsid w:val="008B723E"/>
    <w:rsid w:val="008B75B4"/>
    <w:rsid w:val="008B775B"/>
    <w:rsid w:val="008B78B1"/>
    <w:rsid w:val="008B7A8B"/>
    <w:rsid w:val="008B7BCC"/>
    <w:rsid w:val="008B7C52"/>
    <w:rsid w:val="008B7C7B"/>
    <w:rsid w:val="008B7F38"/>
    <w:rsid w:val="008C01A9"/>
    <w:rsid w:val="008C033F"/>
    <w:rsid w:val="008C0387"/>
    <w:rsid w:val="008C0567"/>
    <w:rsid w:val="008C05EA"/>
    <w:rsid w:val="008C079D"/>
    <w:rsid w:val="008C0826"/>
    <w:rsid w:val="008C09A4"/>
    <w:rsid w:val="008C0B0A"/>
    <w:rsid w:val="008C0F29"/>
    <w:rsid w:val="008C152A"/>
    <w:rsid w:val="008C1660"/>
    <w:rsid w:val="008C1747"/>
    <w:rsid w:val="008C1C09"/>
    <w:rsid w:val="008C1D30"/>
    <w:rsid w:val="008C23C7"/>
    <w:rsid w:val="008C25EC"/>
    <w:rsid w:val="008C2734"/>
    <w:rsid w:val="008C2CFE"/>
    <w:rsid w:val="008C3110"/>
    <w:rsid w:val="008C335C"/>
    <w:rsid w:val="008C33E2"/>
    <w:rsid w:val="008C33FE"/>
    <w:rsid w:val="008C378A"/>
    <w:rsid w:val="008C37BC"/>
    <w:rsid w:val="008C3AD3"/>
    <w:rsid w:val="008C3AF6"/>
    <w:rsid w:val="008C41AF"/>
    <w:rsid w:val="008C4A8B"/>
    <w:rsid w:val="008C4BA9"/>
    <w:rsid w:val="008C4F58"/>
    <w:rsid w:val="008C4FC6"/>
    <w:rsid w:val="008C51FA"/>
    <w:rsid w:val="008C5A20"/>
    <w:rsid w:val="008C6076"/>
    <w:rsid w:val="008C67D8"/>
    <w:rsid w:val="008C69F7"/>
    <w:rsid w:val="008C6D25"/>
    <w:rsid w:val="008C6E16"/>
    <w:rsid w:val="008C74E4"/>
    <w:rsid w:val="008C7524"/>
    <w:rsid w:val="008C75D0"/>
    <w:rsid w:val="008C7A2A"/>
    <w:rsid w:val="008C7B2D"/>
    <w:rsid w:val="008C7E5C"/>
    <w:rsid w:val="008C7FF3"/>
    <w:rsid w:val="008D00BE"/>
    <w:rsid w:val="008D05FA"/>
    <w:rsid w:val="008D0803"/>
    <w:rsid w:val="008D080F"/>
    <w:rsid w:val="008D08BE"/>
    <w:rsid w:val="008D1053"/>
    <w:rsid w:val="008D12E3"/>
    <w:rsid w:val="008D17B6"/>
    <w:rsid w:val="008D1861"/>
    <w:rsid w:val="008D198A"/>
    <w:rsid w:val="008D1E4D"/>
    <w:rsid w:val="008D21B5"/>
    <w:rsid w:val="008D269D"/>
    <w:rsid w:val="008D2790"/>
    <w:rsid w:val="008D2995"/>
    <w:rsid w:val="008D29FD"/>
    <w:rsid w:val="008D2DF9"/>
    <w:rsid w:val="008D3BED"/>
    <w:rsid w:val="008D3E66"/>
    <w:rsid w:val="008D45D3"/>
    <w:rsid w:val="008D4834"/>
    <w:rsid w:val="008D4857"/>
    <w:rsid w:val="008D4C1B"/>
    <w:rsid w:val="008D5790"/>
    <w:rsid w:val="008D68AA"/>
    <w:rsid w:val="008D6A1C"/>
    <w:rsid w:val="008D6A8E"/>
    <w:rsid w:val="008D6B3B"/>
    <w:rsid w:val="008D704E"/>
    <w:rsid w:val="008D7346"/>
    <w:rsid w:val="008D7DFB"/>
    <w:rsid w:val="008E0521"/>
    <w:rsid w:val="008E07EF"/>
    <w:rsid w:val="008E0832"/>
    <w:rsid w:val="008E083B"/>
    <w:rsid w:val="008E0948"/>
    <w:rsid w:val="008E0A42"/>
    <w:rsid w:val="008E0D20"/>
    <w:rsid w:val="008E1517"/>
    <w:rsid w:val="008E1995"/>
    <w:rsid w:val="008E19A6"/>
    <w:rsid w:val="008E1A3D"/>
    <w:rsid w:val="008E1BEB"/>
    <w:rsid w:val="008E1D82"/>
    <w:rsid w:val="008E22F8"/>
    <w:rsid w:val="008E2840"/>
    <w:rsid w:val="008E2E4A"/>
    <w:rsid w:val="008E33BD"/>
    <w:rsid w:val="008E36A9"/>
    <w:rsid w:val="008E3A8C"/>
    <w:rsid w:val="008E3ACB"/>
    <w:rsid w:val="008E3D9C"/>
    <w:rsid w:val="008E3F42"/>
    <w:rsid w:val="008E4073"/>
    <w:rsid w:val="008E40C6"/>
    <w:rsid w:val="008E4579"/>
    <w:rsid w:val="008E46ED"/>
    <w:rsid w:val="008E474E"/>
    <w:rsid w:val="008E4794"/>
    <w:rsid w:val="008E47E4"/>
    <w:rsid w:val="008E4923"/>
    <w:rsid w:val="008E492D"/>
    <w:rsid w:val="008E4B5D"/>
    <w:rsid w:val="008E4C58"/>
    <w:rsid w:val="008E4E7F"/>
    <w:rsid w:val="008E583A"/>
    <w:rsid w:val="008E5CFA"/>
    <w:rsid w:val="008E5E12"/>
    <w:rsid w:val="008E60DB"/>
    <w:rsid w:val="008E6899"/>
    <w:rsid w:val="008E6B0F"/>
    <w:rsid w:val="008E6B6E"/>
    <w:rsid w:val="008E6E9C"/>
    <w:rsid w:val="008E6F00"/>
    <w:rsid w:val="008E73AF"/>
    <w:rsid w:val="008E75CF"/>
    <w:rsid w:val="008E7A6F"/>
    <w:rsid w:val="008E7C21"/>
    <w:rsid w:val="008E7C57"/>
    <w:rsid w:val="008E7D24"/>
    <w:rsid w:val="008E7E69"/>
    <w:rsid w:val="008F00D6"/>
    <w:rsid w:val="008F03AB"/>
    <w:rsid w:val="008F040C"/>
    <w:rsid w:val="008F0C9F"/>
    <w:rsid w:val="008F0ECB"/>
    <w:rsid w:val="008F1399"/>
    <w:rsid w:val="008F194C"/>
    <w:rsid w:val="008F1AA7"/>
    <w:rsid w:val="008F1DB8"/>
    <w:rsid w:val="008F20CE"/>
    <w:rsid w:val="008F22D2"/>
    <w:rsid w:val="008F23EA"/>
    <w:rsid w:val="008F2BC6"/>
    <w:rsid w:val="008F2C00"/>
    <w:rsid w:val="008F3171"/>
    <w:rsid w:val="008F32A8"/>
    <w:rsid w:val="008F3A4B"/>
    <w:rsid w:val="008F3BB5"/>
    <w:rsid w:val="008F4126"/>
    <w:rsid w:val="008F433B"/>
    <w:rsid w:val="008F4DE4"/>
    <w:rsid w:val="008F55EB"/>
    <w:rsid w:val="008F5653"/>
    <w:rsid w:val="008F5815"/>
    <w:rsid w:val="008F582A"/>
    <w:rsid w:val="008F5F95"/>
    <w:rsid w:val="008F5FCC"/>
    <w:rsid w:val="008F6031"/>
    <w:rsid w:val="008F612C"/>
    <w:rsid w:val="008F635A"/>
    <w:rsid w:val="008F63F2"/>
    <w:rsid w:val="008F64FF"/>
    <w:rsid w:val="008F69E6"/>
    <w:rsid w:val="008F6D5E"/>
    <w:rsid w:val="008F7459"/>
    <w:rsid w:val="008F7468"/>
    <w:rsid w:val="008F75DB"/>
    <w:rsid w:val="008F7A6D"/>
    <w:rsid w:val="008F7AD1"/>
    <w:rsid w:val="00900157"/>
    <w:rsid w:val="009004A0"/>
    <w:rsid w:val="00900972"/>
    <w:rsid w:val="00900C86"/>
    <w:rsid w:val="00900D18"/>
    <w:rsid w:val="0090104A"/>
    <w:rsid w:val="00901320"/>
    <w:rsid w:val="0090133A"/>
    <w:rsid w:val="009016A0"/>
    <w:rsid w:val="0090180E"/>
    <w:rsid w:val="009021A2"/>
    <w:rsid w:val="00902223"/>
    <w:rsid w:val="009023A5"/>
    <w:rsid w:val="00902759"/>
    <w:rsid w:val="00902C9B"/>
    <w:rsid w:val="009030ED"/>
    <w:rsid w:val="00903118"/>
    <w:rsid w:val="009031B5"/>
    <w:rsid w:val="009031DA"/>
    <w:rsid w:val="00903270"/>
    <w:rsid w:val="00903683"/>
    <w:rsid w:val="00903A79"/>
    <w:rsid w:val="00903CD7"/>
    <w:rsid w:val="00904644"/>
    <w:rsid w:val="00904808"/>
    <w:rsid w:val="00904AB3"/>
    <w:rsid w:val="00904F67"/>
    <w:rsid w:val="009051C1"/>
    <w:rsid w:val="00905671"/>
    <w:rsid w:val="009056C9"/>
    <w:rsid w:val="009059E7"/>
    <w:rsid w:val="00905B96"/>
    <w:rsid w:val="009060A9"/>
    <w:rsid w:val="00906179"/>
    <w:rsid w:val="00906542"/>
    <w:rsid w:val="00906A35"/>
    <w:rsid w:val="00906BA3"/>
    <w:rsid w:val="00906D30"/>
    <w:rsid w:val="009072E4"/>
    <w:rsid w:val="009074A6"/>
    <w:rsid w:val="00907873"/>
    <w:rsid w:val="009079C4"/>
    <w:rsid w:val="00910221"/>
    <w:rsid w:val="0091038A"/>
    <w:rsid w:val="00910C14"/>
    <w:rsid w:val="0091173B"/>
    <w:rsid w:val="009118FE"/>
    <w:rsid w:val="009119B6"/>
    <w:rsid w:val="00911A43"/>
    <w:rsid w:val="00911BA6"/>
    <w:rsid w:val="00911C4A"/>
    <w:rsid w:val="00912029"/>
    <w:rsid w:val="00912174"/>
    <w:rsid w:val="00912243"/>
    <w:rsid w:val="009122FD"/>
    <w:rsid w:val="009123F5"/>
    <w:rsid w:val="0091275F"/>
    <w:rsid w:val="00912AAC"/>
    <w:rsid w:val="00912BF7"/>
    <w:rsid w:val="00912D42"/>
    <w:rsid w:val="00912D7A"/>
    <w:rsid w:val="00912DB1"/>
    <w:rsid w:val="00912EEF"/>
    <w:rsid w:val="009135BE"/>
    <w:rsid w:val="00913B20"/>
    <w:rsid w:val="00913B89"/>
    <w:rsid w:val="009143AC"/>
    <w:rsid w:val="00914466"/>
    <w:rsid w:val="00914674"/>
    <w:rsid w:val="00914CCC"/>
    <w:rsid w:val="00915315"/>
    <w:rsid w:val="009153DC"/>
    <w:rsid w:val="00915488"/>
    <w:rsid w:val="009154ED"/>
    <w:rsid w:val="009158F8"/>
    <w:rsid w:val="009160C9"/>
    <w:rsid w:val="0091634A"/>
    <w:rsid w:val="00916492"/>
    <w:rsid w:val="009166D3"/>
    <w:rsid w:val="00916816"/>
    <w:rsid w:val="00916D9E"/>
    <w:rsid w:val="00916EF4"/>
    <w:rsid w:val="00916F10"/>
    <w:rsid w:val="00917272"/>
    <w:rsid w:val="009173C8"/>
    <w:rsid w:val="009176C1"/>
    <w:rsid w:val="00917DD2"/>
    <w:rsid w:val="00917EE6"/>
    <w:rsid w:val="00917FE8"/>
    <w:rsid w:val="00920032"/>
    <w:rsid w:val="0092017F"/>
    <w:rsid w:val="0092025B"/>
    <w:rsid w:val="009205CB"/>
    <w:rsid w:val="009206DC"/>
    <w:rsid w:val="00920988"/>
    <w:rsid w:val="00920FCD"/>
    <w:rsid w:val="00921083"/>
    <w:rsid w:val="00921563"/>
    <w:rsid w:val="00921771"/>
    <w:rsid w:val="0092181D"/>
    <w:rsid w:val="00921CBD"/>
    <w:rsid w:val="00921FA9"/>
    <w:rsid w:val="00922194"/>
    <w:rsid w:val="00922529"/>
    <w:rsid w:val="0092254D"/>
    <w:rsid w:val="00922586"/>
    <w:rsid w:val="009227DA"/>
    <w:rsid w:val="00922811"/>
    <w:rsid w:val="00922931"/>
    <w:rsid w:val="009230C3"/>
    <w:rsid w:val="00923208"/>
    <w:rsid w:val="009232AD"/>
    <w:rsid w:val="009234AD"/>
    <w:rsid w:val="00923843"/>
    <w:rsid w:val="00923A95"/>
    <w:rsid w:val="00924307"/>
    <w:rsid w:val="009248C7"/>
    <w:rsid w:val="00924D0B"/>
    <w:rsid w:val="00924D61"/>
    <w:rsid w:val="00924DBB"/>
    <w:rsid w:val="00924F5E"/>
    <w:rsid w:val="0092568E"/>
    <w:rsid w:val="0092589A"/>
    <w:rsid w:val="00925938"/>
    <w:rsid w:val="00925968"/>
    <w:rsid w:val="00925A36"/>
    <w:rsid w:val="00925B88"/>
    <w:rsid w:val="00925C69"/>
    <w:rsid w:val="009262B6"/>
    <w:rsid w:val="00926884"/>
    <w:rsid w:val="00926D97"/>
    <w:rsid w:val="00926E70"/>
    <w:rsid w:val="009270EC"/>
    <w:rsid w:val="009271BD"/>
    <w:rsid w:val="00927709"/>
    <w:rsid w:val="009277D9"/>
    <w:rsid w:val="00927B5D"/>
    <w:rsid w:val="00927DBB"/>
    <w:rsid w:val="00927E2E"/>
    <w:rsid w:val="00927EEE"/>
    <w:rsid w:val="0093013C"/>
    <w:rsid w:val="0093022B"/>
    <w:rsid w:val="00930459"/>
    <w:rsid w:val="009305CF"/>
    <w:rsid w:val="009313CA"/>
    <w:rsid w:val="009313D7"/>
    <w:rsid w:val="00931497"/>
    <w:rsid w:val="00931A1E"/>
    <w:rsid w:val="00931AAA"/>
    <w:rsid w:val="00931C0F"/>
    <w:rsid w:val="00931EEE"/>
    <w:rsid w:val="00932C71"/>
    <w:rsid w:val="0093469D"/>
    <w:rsid w:val="00934EAA"/>
    <w:rsid w:val="00934FE2"/>
    <w:rsid w:val="009356D3"/>
    <w:rsid w:val="00935FCE"/>
    <w:rsid w:val="00935FE2"/>
    <w:rsid w:val="009365D4"/>
    <w:rsid w:val="00936BFF"/>
    <w:rsid w:val="00936E87"/>
    <w:rsid w:val="00936EC1"/>
    <w:rsid w:val="009376F7"/>
    <w:rsid w:val="00937D8E"/>
    <w:rsid w:val="0094004C"/>
    <w:rsid w:val="0094032F"/>
    <w:rsid w:val="00940902"/>
    <w:rsid w:val="00940D2E"/>
    <w:rsid w:val="00940D84"/>
    <w:rsid w:val="009411B9"/>
    <w:rsid w:val="0094131D"/>
    <w:rsid w:val="009419DC"/>
    <w:rsid w:val="00941D3C"/>
    <w:rsid w:val="009420F2"/>
    <w:rsid w:val="0094229F"/>
    <w:rsid w:val="009422B8"/>
    <w:rsid w:val="009425D0"/>
    <w:rsid w:val="009425F1"/>
    <w:rsid w:val="009428F1"/>
    <w:rsid w:val="009439DA"/>
    <w:rsid w:val="00944409"/>
    <w:rsid w:val="009444F9"/>
    <w:rsid w:val="00944572"/>
    <w:rsid w:val="00944BA9"/>
    <w:rsid w:val="00944DB5"/>
    <w:rsid w:val="00944DF3"/>
    <w:rsid w:val="00944E10"/>
    <w:rsid w:val="009452BF"/>
    <w:rsid w:val="0094550E"/>
    <w:rsid w:val="0094575D"/>
    <w:rsid w:val="009457B5"/>
    <w:rsid w:val="00945E11"/>
    <w:rsid w:val="00945F4C"/>
    <w:rsid w:val="009461F1"/>
    <w:rsid w:val="00946340"/>
    <w:rsid w:val="0094645B"/>
    <w:rsid w:val="009468CF"/>
    <w:rsid w:val="009470B1"/>
    <w:rsid w:val="00947748"/>
    <w:rsid w:val="00947AAF"/>
    <w:rsid w:val="00950405"/>
    <w:rsid w:val="009505F3"/>
    <w:rsid w:val="009507C5"/>
    <w:rsid w:val="00950927"/>
    <w:rsid w:val="00950A5E"/>
    <w:rsid w:val="0095126D"/>
    <w:rsid w:val="00951563"/>
    <w:rsid w:val="00951C15"/>
    <w:rsid w:val="0095208A"/>
    <w:rsid w:val="009521BB"/>
    <w:rsid w:val="0095226E"/>
    <w:rsid w:val="00952281"/>
    <w:rsid w:val="0095249F"/>
    <w:rsid w:val="00952BDA"/>
    <w:rsid w:val="00952FE0"/>
    <w:rsid w:val="00953175"/>
    <w:rsid w:val="00953883"/>
    <w:rsid w:val="009539C4"/>
    <w:rsid w:val="00953FB1"/>
    <w:rsid w:val="00954471"/>
    <w:rsid w:val="00954750"/>
    <w:rsid w:val="009547B0"/>
    <w:rsid w:val="00954B75"/>
    <w:rsid w:val="00954CB9"/>
    <w:rsid w:val="00955181"/>
    <w:rsid w:val="00955725"/>
    <w:rsid w:val="00955A3C"/>
    <w:rsid w:val="00955A49"/>
    <w:rsid w:val="00955FBC"/>
    <w:rsid w:val="0095615E"/>
    <w:rsid w:val="00956567"/>
    <w:rsid w:val="009566F6"/>
    <w:rsid w:val="00956850"/>
    <w:rsid w:val="00956926"/>
    <w:rsid w:val="00956AE8"/>
    <w:rsid w:val="00956B1A"/>
    <w:rsid w:val="00956C2A"/>
    <w:rsid w:val="00957298"/>
    <w:rsid w:val="009573CB"/>
    <w:rsid w:val="00957BBD"/>
    <w:rsid w:val="00957F82"/>
    <w:rsid w:val="00960000"/>
    <w:rsid w:val="00960075"/>
    <w:rsid w:val="0096042F"/>
    <w:rsid w:val="0096052B"/>
    <w:rsid w:val="0096054A"/>
    <w:rsid w:val="0096058F"/>
    <w:rsid w:val="009606B9"/>
    <w:rsid w:val="0096093A"/>
    <w:rsid w:val="00961151"/>
    <w:rsid w:val="00961187"/>
    <w:rsid w:val="009613E4"/>
    <w:rsid w:val="00961D78"/>
    <w:rsid w:val="0096248E"/>
    <w:rsid w:val="009625DD"/>
    <w:rsid w:val="00962736"/>
    <w:rsid w:val="00962963"/>
    <w:rsid w:val="00962F6B"/>
    <w:rsid w:val="00962FAD"/>
    <w:rsid w:val="009630A8"/>
    <w:rsid w:val="0096327A"/>
    <w:rsid w:val="00964791"/>
    <w:rsid w:val="009654C8"/>
    <w:rsid w:val="00965518"/>
    <w:rsid w:val="009656EA"/>
    <w:rsid w:val="009661C5"/>
    <w:rsid w:val="009668F0"/>
    <w:rsid w:val="00966B24"/>
    <w:rsid w:val="00966F73"/>
    <w:rsid w:val="00967A1D"/>
    <w:rsid w:val="00967B2C"/>
    <w:rsid w:val="00967BCE"/>
    <w:rsid w:val="0097030F"/>
    <w:rsid w:val="009704B5"/>
    <w:rsid w:val="009707DF"/>
    <w:rsid w:val="00970BB2"/>
    <w:rsid w:val="00970CCB"/>
    <w:rsid w:val="00970D68"/>
    <w:rsid w:val="00971202"/>
    <w:rsid w:val="009714AB"/>
    <w:rsid w:val="0097163B"/>
    <w:rsid w:val="009717E4"/>
    <w:rsid w:val="00971924"/>
    <w:rsid w:val="00972290"/>
    <w:rsid w:val="0097256D"/>
    <w:rsid w:val="0097262B"/>
    <w:rsid w:val="00972B40"/>
    <w:rsid w:val="00972FCD"/>
    <w:rsid w:val="00973A97"/>
    <w:rsid w:val="00973F8F"/>
    <w:rsid w:val="00974255"/>
    <w:rsid w:val="00974651"/>
    <w:rsid w:val="00974CC9"/>
    <w:rsid w:val="00974F7C"/>
    <w:rsid w:val="00975801"/>
    <w:rsid w:val="00975A09"/>
    <w:rsid w:val="00975D6E"/>
    <w:rsid w:val="009761E1"/>
    <w:rsid w:val="0097659A"/>
    <w:rsid w:val="0097664C"/>
    <w:rsid w:val="00976B39"/>
    <w:rsid w:val="00977194"/>
    <w:rsid w:val="0097727E"/>
    <w:rsid w:val="009776E7"/>
    <w:rsid w:val="0097776E"/>
    <w:rsid w:val="009777FC"/>
    <w:rsid w:val="00977C11"/>
    <w:rsid w:val="00977D5A"/>
    <w:rsid w:val="00977FEF"/>
    <w:rsid w:val="00980057"/>
    <w:rsid w:val="0098094D"/>
    <w:rsid w:val="009811C1"/>
    <w:rsid w:val="0098120A"/>
    <w:rsid w:val="00981F54"/>
    <w:rsid w:val="0098200C"/>
    <w:rsid w:val="0098206D"/>
    <w:rsid w:val="009821A1"/>
    <w:rsid w:val="00982257"/>
    <w:rsid w:val="00982297"/>
    <w:rsid w:val="0098319B"/>
    <w:rsid w:val="0098377F"/>
    <w:rsid w:val="00983890"/>
    <w:rsid w:val="009840FD"/>
    <w:rsid w:val="0098481F"/>
    <w:rsid w:val="009855FE"/>
    <w:rsid w:val="0098561D"/>
    <w:rsid w:val="00985767"/>
    <w:rsid w:val="00985B46"/>
    <w:rsid w:val="009860F8"/>
    <w:rsid w:val="009867E0"/>
    <w:rsid w:val="00986A9B"/>
    <w:rsid w:val="0098759D"/>
    <w:rsid w:val="009876C0"/>
    <w:rsid w:val="00987714"/>
    <w:rsid w:val="0098772E"/>
    <w:rsid w:val="00987877"/>
    <w:rsid w:val="00987F07"/>
    <w:rsid w:val="00990833"/>
    <w:rsid w:val="009909CB"/>
    <w:rsid w:val="00990B08"/>
    <w:rsid w:val="00990C36"/>
    <w:rsid w:val="00990C5C"/>
    <w:rsid w:val="00990E6B"/>
    <w:rsid w:val="0099119B"/>
    <w:rsid w:val="00991A5E"/>
    <w:rsid w:val="00991AD0"/>
    <w:rsid w:val="00991BB5"/>
    <w:rsid w:val="00991DCF"/>
    <w:rsid w:val="00991FB4"/>
    <w:rsid w:val="009920F0"/>
    <w:rsid w:val="00992589"/>
    <w:rsid w:val="0099307D"/>
    <w:rsid w:val="00993714"/>
    <w:rsid w:val="0099379A"/>
    <w:rsid w:val="00993A6D"/>
    <w:rsid w:val="0099418A"/>
    <w:rsid w:val="00994204"/>
    <w:rsid w:val="009943AE"/>
    <w:rsid w:val="009947AE"/>
    <w:rsid w:val="00994FE3"/>
    <w:rsid w:val="00995A24"/>
    <w:rsid w:val="00995DB3"/>
    <w:rsid w:val="00996718"/>
    <w:rsid w:val="00996741"/>
    <w:rsid w:val="00996A26"/>
    <w:rsid w:val="00996AD3"/>
    <w:rsid w:val="00997884"/>
    <w:rsid w:val="00997C08"/>
    <w:rsid w:val="009A08F1"/>
    <w:rsid w:val="009A128E"/>
    <w:rsid w:val="009A1793"/>
    <w:rsid w:val="009A17F1"/>
    <w:rsid w:val="009A19BC"/>
    <w:rsid w:val="009A212B"/>
    <w:rsid w:val="009A2526"/>
    <w:rsid w:val="009A2C67"/>
    <w:rsid w:val="009A3411"/>
    <w:rsid w:val="009A34AE"/>
    <w:rsid w:val="009A377D"/>
    <w:rsid w:val="009A3988"/>
    <w:rsid w:val="009A39F5"/>
    <w:rsid w:val="009A3E26"/>
    <w:rsid w:val="009A58EC"/>
    <w:rsid w:val="009A5A43"/>
    <w:rsid w:val="009A5B0F"/>
    <w:rsid w:val="009A5FCC"/>
    <w:rsid w:val="009A6039"/>
    <w:rsid w:val="009A622E"/>
    <w:rsid w:val="009A62FD"/>
    <w:rsid w:val="009A63C2"/>
    <w:rsid w:val="009A6472"/>
    <w:rsid w:val="009A64C1"/>
    <w:rsid w:val="009A66BE"/>
    <w:rsid w:val="009A66F4"/>
    <w:rsid w:val="009A70FD"/>
    <w:rsid w:val="009A71B8"/>
    <w:rsid w:val="009A7209"/>
    <w:rsid w:val="009A7550"/>
    <w:rsid w:val="009A799B"/>
    <w:rsid w:val="009A7C16"/>
    <w:rsid w:val="009A7C3A"/>
    <w:rsid w:val="009A7C8F"/>
    <w:rsid w:val="009A7FF9"/>
    <w:rsid w:val="009B00F1"/>
    <w:rsid w:val="009B052D"/>
    <w:rsid w:val="009B05C7"/>
    <w:rsid w:val="009B07C0"/>
    <w:rsid w:val="009B081C"/>
    <w:rsid w:val="009B0F31"/>
    <w:rsid w:val="009B125E"/>
    <w:rsid w:val="009B19CC"/>
    <w:rsid w:val="009B1DB0"/>
    <w:rsid w:val="009B1FD7"/>
    <w:rsid w:val="009B2814"/>
    <w:rsid w:val="009B2FE4"/>
    <w:rsid w:val="009B30E5"/>
    <w:rsid w:val="009B38AC"/>
    <w:rsid w:val="009B39C2"/>
    <w:rsid w:val="009B3C29"/>
    <w:rsid w:val="009B44E3"/>
    <w:rsid w:val="009B4616"/>
    <w:rsid w:val="009B4776"/>
    <w:rsid w:val="009B48A4"/>
    <w:rsid w:val="009B4BEA"/>
    <w:rsid w:val="009B4FD1"/>
    <w:rsid w:val="009B5122"/>
    <w:rsid w:val="009B5A30"/>
    <w:rsid w:val="009B5AB5"/>
    <w:rsid w:val="009B5E07"/>
    <w:rsid w:val="009B672F"/>
    <w:rsid w:val="009B6EA5"/>
    <w:rsid w:val="009B6F54"/>
    <w:rsid w:val="009B736D"/>
    <w:rsid w:val="009B7381"/>
    <w:rsid w:val="009B754A"/>
    <w:rsid w:val="009C02E9"/>
    <w:rsid w:val="009C0A4E"/>
    <w:rsid w:val="009C0CBB"/>
    <w:rsid w:val="009C0F8A"/>
    <w:rsid w:val="009C153B"/>
    <w:rsid w:val="009C1595"/>
    <w:rsid w:val="009C173A"/>
    <w:rsid w:val="009C1841"/>
    <w:rsid w:val="009C1951"/>
    <w:rsid w:val="009C1A54"/>
    <w:rsid w:val="009C2085"/>
    <w:rsid w:val="009C274E"/>
    <w:rsid w:val="009C27A5"/>
    <w:rsid w:val="009C2A7A"/>
    <w:rsid w:val="009C33F1"/>
    <w:rsid w:val="009C361E"/>
    <w:rsid w:val="009C3A97"/>
    <w:rsid w:val="009C3DC2"/>
    <w:rsid w:val="009C47FA"/>
    <w:rsid w:val="009C498D"/>
    <w:rsid w:val="009C49F2"/>
    <w:rsid w:val="009C5906"/>
    <w:rsid w:val="009C590D"/>
    <w:rsid w:val="009C5A69"/>
    <w:rsid w:val="009C5C67"/>
    <w:rsid w:val="009C5E92"/>
    <w:rsid w:val="009C5EA3"/>
    <w:rsid w:val="009C6ABE"/>
    <w:rsid w:val="009C6BF8"/>
    <w:rsid w:val="009C712E"/>
    <w:rsid w:val="009C7168"/>
    <w:rsid w:val="009C72CB"/>
    <w:rsid w:val="009C73C3"/>
    <w:rsid w:val="009C7444"/>
    <w:rsid w:val="009C79EC"/>
    <w:rsid w:val="009C7D0F"/>
    <w:rsid w:val="009D0756"/>
    <w:rsid w:val="009D0A62"/>
    <w:rsid w:val="009D0E23"/>
    <w:rsid w:val="009D10AA"/>
    <w:rsid w:val="009D1728"/>
    <w:rsid w:val="009D1932"/>
    <w:rsid w:val="009D19A5"/>
    <w:rsid w:val="009D208B"/>
    <w:rsid w:val="009D21EE"/>
    <w:rsid w:val="009D2DB1"/>
    <w:rsid w:val="009D2EB9"/>
    <w:rsid w:val="009D3014"/>
    <w:rsid w:val="009D344C"/>
    <w:rsid w:val="009D3843"/>
    <w:rsid w:val="009D3A83"/>
    <w:rsid w:val="009D3CB8"/>
    <w:rsid w:val="009D3CFE"/>
    <w:rsid w:val="009D40D8"/>
    <w:rsid w:val="009D4224"/>
    <w:rsid w:val="009D43CE"/>
    <w:rsid w:val="009D48DA"/>
    <w:rsid w:val="009D4DCE"/>
    <w:rsid w:val="009D4EBB"/>
    <w:rsid w:val="009D587B"/>
    <w:rsid w:val="009D6145"/>
    <w:rsid w:val="009D7054"/>
    <w:rsid w:val="009D766B"/>
    <w:rsid w:val="009D7705"/>
    <w:rsid w:val="009D77D1"/>
    <w:rsid w:val="009D799F"/>
    <w:rsid w:val="009D7B2F"/>
    <w:rsid w:val="009D7BC5"/>
    <w:rsid w:val="009E028E"/>
    <w:rsid w:val="009E05CC"/>
    <w:rsid w:val="009E0A0B"/>
    <w:rsid w:val="009E0B27"/>
    <w:rsid w:val="009E0B2D"/>
    <w:rsid w:val="009E0CF7"/>
    <w:rsid w:val="009E0D0E"/>
    <w:rsid w:val="009E0E0F"/>
    <w:rsid w:val="009E0F6C"/>
    <w:rsid w:val="009E1005"/>
    <w:rsid w:val="009E1074"/>
    <w:rsid w:val="009E1125"/>
    <w:rsid w:val="009E16D4"/>
    <w:rsid w:val="009E2717"/>
    <w:rsid w:val="009E2A04"/>
    <w:rsid w:val="009E34AE"/>
    <w:rsid w:val="009E47C8"/>
    <w:rsid w:val="009E4B66"/>
    <w:rsid w:val="009E4BEB"/>
    <w:rsid w:val="009E51F2"/>
    <w:rsid w:val="009E524B"/>
    <w:rsid w:val="009E5426"/>
    <w:rsid w:val="009E54E3"/>
    <w:rsid w:val="009E5CDA"/>
    <w:rsid w:val="009E5F8C"/>
    <w:rsid w:val="009E5FA2"/>
    <w:rsid w:val="009E6064"/>
    <w:rsid w:val="009E621E"/>
    <w:rsid w:val="009E660B"/>
    <w:rsid w:val="009E6A35"/>
    <w:rsid w:val="009E6A95"/>
    <w:rsid w:val="009E6F27"/>
    <w:rsid w:val="009E7150"/>
    <w:rsid w:val="009E7879"/>
    <w:rsid w:val="009E792D"/>
    <w:rsid w:val="009F0172"/>
    <w:rsid w:val="009F0289"/>
    <w:rsid w:val="009F0E3F"/>
    <w:rsid w:val="009F0F22"/>
    <w:rsid w:val="009F1061"/>
    <w:rsid w:val="009F13E0"/>
    <w:rsid w:val="009F15DB"/>
    <w:rsid w:val="009F1D2B"/>
    <w:rsid w:val="009F246B"/>
    <w:rsid w:val="009F262E"/>
    <w:rsid w:val="009F3311"/>
    <w:rsid w:val="009F35C1"/>
    <w:rsid w:val="009F3870"/>
    <w:rsid w:val="009F3CF7"/>
    <w:rsid w:val="009F3ECA"/>
    <w:rsid w:val="009F45EC"/>
    <w:rsid w:val="009F47AE"/>
    <w:rsid w:val="009F48EE"/>
    <w:rsid w:val="009F4A5D"/>
    <w:rsid w:val="009F4AEF"/>
    <w:rsid w:val="009F4BD6"/>
    <w:rsid w:val="009F4DBB"/>
    <w:rsid w:val="009F54D6"/>
    <w:rsid w:val="009F581F"/>
    <w:rsid w:val="009F5B7A"/>
    <w:rsid w:val="009F5D0A"/>
    <w:rsid w:val="009F5F6D"/>
    <w:rsid w:val="009F6180"/>
    <w:rsid w:val="009F6192"/>
    <w:rsid w:val="009F68D0"/>
    <w:rsid w:val="009F6A91"/>
    <w:rsid w:val="009F6C66"/>
    <w:rsid w:val="009F6C86"/>
    <w:rsid w:val="009F6EB4"/>
    <w:rsid w:val="009F7076"/>
    <w:rsid w:val="009F70C9"/>
    <w:rsid w:val="009F7360"/>
    <w:rsid w:val="009F763A"/>
    <w:rsid w:val="00A00402"/>
    <w:rsid w:val="00A00E0A"/>
    <w:rsid w:val="00A00E68"/>
    <w:rsid w:val="00A01495"/>
    <w:rsid w:val="00A01653"/>
    <w:rsid w:val="00A019EC"/>
    <w:rsid w:val="00A01E0F"/>
    <w:rsid w:val="00A0274A"/>
    <w:rsid w:val="00A02EFE"/>
    <w:rsid w:val="00A03968"/>
    <w:rsid w:val="00A03BCB"/>
    <w:rsid w:val="00A03C98"/>
    <w:rsid w:val="00A04013"/>
    <w:rsid w:val="00A0449F"/>
    <w:rsid w:val="00A044B1"/>
    <w:rsid w:val="00A04754"/>
    <w:rsid w:val="00A048C7"/>
    <w:rsid w:val="00A0528D"/>
    <w:rsid w:val="00A05704"/>
    <w:rsid w:val="00A05DC1"/>
    <w:rsid w:val="00A05DD5"/>
    <w:rsid w:val="00A05FE6"/>
    <w:rsid w:val="00A060D4"/>
    <w:rsid w:val="00A06830"/>
    <w:rsid w:val="00A068EF"/>
    <w:rsid w:val="00A06B52"/>
    <w:rsid w:val="00A06C45"/>
    <w:rsid w:val="00A072EE"/>
    <w:rsid w:val="00A0766B"/>
    <w:rsid w:val="00A078C2"/>
    <w:rsid w:val="00A07B3C"/>
    <w:rsid w:val="00A10106"/>
    <w:rsid w:val="00A10200"/>
    <w:rsid w:val="00A10490"/>
    <w:rsid w:val="00A10934"/>
    <w:rsid w:val="00A11360"/>
    <w:rsid w:val="00A118B6"/>
    <w:rsid w:val="00A1197C"/>
    <w:rsid w:val="00A11F91"/>
    <w:rsid w:val="00A12073"/>
    <w:rsid w:val="00A124F7"/>
    <w:rsid w:val="00A126BD"/>
    <w:rsid w:val="00A12910"/>
    <w:rsid w:val="00A1340F"/>
    <w:rsid w:val="00A13AB0"/>
    <w:rsid w:val="00A13BB1"/>
    <w:rsid w:val="00A13C58"/>
    <w:rsid w:val="00A14330"/>
    <w:rsid w:val="00A1484C"/>
    <w:rsid w:val="00A14EED"/>
    <w:rsid w:val="00A151F9"/>
    <w:rsid w:val="00A15991"/>
    <w:rsid w:val="00A16604"/>
    <w:rsid w:val="00A1667F"/>
    <w:rsid w:val="00A16A55"/>
    <w:rsid w:val="00A16CC4"/>
    <w:rsid w:val="00A16D04"/>
    <w:rsid w:val="00A16D15"/>
    <w:rsid w:val="00A16EBC"/>
    <w:rsid w:val="00A16EEF"/>
    <w:rsid w:val="00A16F5D"/>
    <w:rsid w:val="00A1707E"/>
    <w:rsid w:val="00A171C4"/>
    <w:rsid w:val="00A173CF"/>
    <w:rsid w:val="00A175B5"/>
    <w:rsid w:val="00A177DC"/>
    <w:rsid w:val="00A20BA4"/>
    <w:rsid w:val="00A20D26"/>
    <w:rsid w:val="00A214FA"/>
    <w:rsid w:val="00A21590"/>
    <w:rsid w:val="00A2173D"/>
    <w:rsid w:val="00A222F9"/>
    <w:rsid w:val="00A2232B"/>
    <w:rsid w:val="00A226F7"/>
    <w:rsid w:val="00A2287D"/>
    <w:rsid w:val="00A22E25"/>
    <w:rsid w:val="00A2310A"/>
    <w:rsid w:val="00A23356"/>
    <w:rsid w:val="00A23674"/>
    <w:rsid w:val="00A23706"/>
    <w:rsid w:val="00A237FE"/>
    <w:rsid w:val="00A23830"/>
    <w:rsid w:val="00A239B2"/>
    <w:rsid w:val="00A23DAE"/>
    <w:rsid w:val="00A248B8"/>
    <w:rsid w:val="00A24C1E"/>
    <w:rsid w:val="00A24EDD"/>
    <w:rsid w:val="00A25085"/>
    <w:rsid w:val="00A25352"/>
    <w:rsid w:val="00A25753"/>
    <w:rsid w:val="00A25824"/>
    <w:rsid w:val="00A25C40"/>
    <w:rsid w:val="00A25FB4"/>
    <w:rsid w:val="00A2616C"/>
    <w:rsid w:val="00A264E4"/>
    <w:rsid w:val="00A268EC"/>
    <w:rsid w:val="00A26BC4"/>
    <w:rsid w:val="00A26C92"/>
    <w:rsid w:val="00A27277"/>
    <w:rsid w:val="00A272A2"/>
    <w:rsid w:val="00A27ABB"/>
    <w:rsid w:val="00A27C4D"/>
    <w:rsid w:val="00A2F348"/>
    <w:rsid w:val="00A30132"/>
    <w:rsid w:val="00A304F4"/>
    <w:rsid w:val="00A30E14"/>
    <w:rsid w:val="00A31CA8"/>
    <w:rsid w:val="00A31CEC"/>
    <w:rsid w:val="00A31D10"/>
    <w:rsid w:val="00A325BD"/>
    <w:rsid w:val="00A32D3E"/>
    <w:rsid w:val="00A33418"/>
    <w:rsid w:val="00A33ADB"/>
    <w:rsid w:val="00A34399"/>
    <w:rsid w:val="00A34446"/>
    <w:rsid w:val="00A344CC"/>
    <w:rsid w:val="00A346A6"/>
    <w:rsid w:val="00A347AF"/>
    <w:rsid w:val="00A34887"/>
    <w:rsid w:val="00A34A6F"/>
    <w:rsid w:val="00A34D40"/>
    <w:rsid w:val="00A35792"/>
    <w:rsid w:val="00A35873"/>
    <w:rsid w:val="00A359F4"/>
    <w:rsid w:val="00A35C7D"/>
    <w:rsid w:val="00A35D69"/>
    <w:rsid w:val="00A35FCE"/>
    <w:rsid w:val="00A3602F"/>
    <w:rsid w:val="00A360F5"/>
    <w:rsid w:val="00A3665B"/>
    <w:rsid w:val="00A369C3"/>
    <w:rsid w:val="00A36AEB"/>
    <w:rsid w:val="00A36B8F"/>
    <w:rsid w:val="00A36ECA"/>
    <w:rsid w:val="00A370A7"/>
    <w:rsid w:val="00A3768B"/>
    <w:rsid w:val="00A377A4"/>
    <w:rsid w:val="00A377B2"/>
    <w:rsid w:val="00A37AA3"/>
    <w:rsid w:val="00A40345"/>
    <w:rsid w:val="00A407D9"/>
    <w:rsid w:val="00A40936"/>
    <w:rsid w:val="00A40C1A"/>
    <w:rsid w:val="00A40ED3"/>
    <w:rsid w:val="00A411A4"/>
    <w:rsid w:val="00A413E2"/>
    <w:rsid w:val="00A41419"/>
    <w:rsid w:val="00A41536"/>
    <w:rsid w:val="00A4157C"/>
    <w:rsid w:val="00A417B5"/>
    <w:rsid w:val="00A41AF7"/>
    <w:rsid w:val="00A427CF"/>
    <w:rsid w:val="00A428ED"/>
    <w:rsid w:val="00A42AD1"/>
    <w:rsid w:val="00A42F21"/>
    <w:rsid w:val="00A42FB0"/>
    <w:rsid w:val="00A43099"/>
    <w:rsid w:val="00A4335A"/>
    <w:rsid w:val="00A43621"/>
    <w:rsid w:val="00A439B2"/>
    <w:rsid w:val="00A43EA3"/>
    <w:rsid w:val="00A44154"/>
    <w:rsid w:val="00A44C9E"/>
    <w:rsid w:val="00A44F82"/>
    <w:rsid w:val="00A45492"/>
    <w:rsid w:val="00A457D3"/>
    <w:rsid w:val="00A45801"/>
    <w:rsid w:val="00A45B9C"/>
    <w:rsid w:val="00A45CBC"/>
    <w:rsid w:val="00A45CFE"/>
    <w:rsid w:val="00A46055"/>
    <w:rsid w:val="00A46131"/>
    <w:rsid w:val="00A46146"/>
    <w:rsid w:val="00A46150"/>
    <w:rsid w:val="00A4625B"/>
    <w:rsid w:val="00A47239"/>
    <w:rsid w:val="00A47301"/>
    <w:rsid w:val="00A47579"/>
    <w:rsid w:val="00A47DAB"/>
    <w:rsid w:val="00A47FE3"/>
    <w:rsid w:val="00A5008D"/>
    <w:rsid w:val="00A50B0F"/>
    <w:rsid w:val="00A50D28"/>
    <w:rsid w:val="00A51069"/>
    <w:rsid w:val="00A5134D"/>
    <w:rsid w:val="00A51485"/>
    <w:rsid w:val="00A516F4"/>
    <w:rsid w:val="00A517C0"/>
    <w:rsid w:val="00A51901"/>
    <w:rsid w:val="00A51B78"/>
    <w:rsid w:val="00A52E7B"/>
    <w:rsid w:val="00A52F13"/>
    <w:rsid w:val="00A5303A"/>
    <w:rsid w:val="00A53079"/>
    <w:rsid w:val="00A53C14"/>
    <w:rsid w:val="00A540E2"/>
    <w:rsid w:val="00A54286"/>
    <w:rsid w:val="00A5472D"/>
    <w:rsid w:val="00A54815"/>
    <w:rsid w:val="00A549C2"/>
    <w:rsid w:val="00A54A52"/>
    <w:rsid w:val="00A54AE8"/>
    <w:rsid w:val="00A54B4F"/>
    <w:rsid w:val="00A54E52"/>
    <w:rsid w:val="00A55026"/>
    <w:rsid w:val="00A55100"/>
    <w:rsid w:val="00A55104"/>
    <w:rsid w:val="00A55355"/>
    <w:rsid w:val="00A5537F"/>
    <w:rsid w:val="00A557CC"/>
    <w:rsid w:val="00A55AC1"/>
    <w:rsid w:val="00A55C2C"/>
    <w:rsid w:val="00A55FCC"/>
    <w:rsid w:val="00A5620B"/>
    <w:rsid w:val="00A56A7C"/>
    <w:rsid w:val="00A56AE0"/>
    <w:rsid w:val="00A56B7E"/>
    <w:rsid w:val="00A56CDC"/>
    <w:rsid w:val="00A56D2E"/>
    <w:rsid w:val="00A56E38"/>
    <w:rsid w:val="00A57155"/>
    <w:rsid w:val="00A57298"/>
    <w:rsid w:val="00A572CA"/>
    <w:rsid w:val="00A579B9"/>
    <w:rsid w:val="00A57AF1"/>
    <w:rsid w:val="00A604B3"/>
    <w:rsid w:val="00A605A5"/>
    <w:rsid w:val="00A61227"/>
    <w:rsid w:val="00A614EA"/>
    <w:rsid w:val="00A618B5"/>
    <w:rsid w:val="00A61B07"/>
    <w:rsid w:val="00A61B51"/>
    <w:rsid w:val="00A61F4A"/>
    <w:rsid w:val="00A62350"/>
    <w:rsid w:val="00A624FC"/>
    <w:rsid w:val="00A62717"/>
    <w:rsid w:val="00A628D3"/>
    <w:rsid w:val="00A62926"/>
    <w:rsid w:val="00A62E0D"/>
    <w:rsid w:val="00A6316F"/>
    <w:rsid w:val="00A63273"/>
    <w:rsid w:val="00A63702"/>
    <w:rsid w:val="00A637BE"/>
    <w:rsid w:val="00A63AC2"/>
    <w:rsid w:val="00A63AC6"/>
    <w:rsid w:val="00A63DA7"/>
    <w:rsid w:val="00A63E07"/>
    <w:rsid w:val="00A63E3F"/>
    <w:rsid w:val="00A63EF4"/>
    <w:rsid w:val="00A64108"/>
    <w:rsid w:val="00A641D0"/>
    <w:rsid w:val="00A64446"/>
    <w:rsid w:val="00A644AA"/>
    <w:rsid w:val="00A646F5"/>
    <w:rsid w:val="00A64817"/>
    <w:rsid w:val="00A64E24"/>
    <w:rsid w:val="00A65451"/>
    <w:rsid w:val="00A6577A"/>
    <w:rsid w:val="00A65BBA"/>
    <w:rsid w:val="00A662E1"/>
    <w:rsid w:val="00A66754"/>
    <w:rsid w:val="00A66792"/>
    <w:rsid w:val="00A66D45"/>
    <w:rsid w:val="00A671B5"/>
    <w:rsid w:val="00A6721D"/>
    <w:rsid w:val="00A67464"/>
    <w:rsid w:val="00A67F2D"/>
    <w:rsid w:val="00A70478"/>
    <w:rsid w:val="00A7056E"/>
    <w:rsid w:val="00A70CB8"/>
    <w:rsid w:val="00A70F2F"/>
    <w:rsid w:val="00A7147C"/>
    <w:rsid w:val="00A716B1"/>
    <w:rsid w:val="00A71CC6"/>
    <w:rsid w:val="00A725FE"/>
    <w:rsid w:val="00A7279E"/>
    <w:rsid w:val="00A727A7"/>
    <w:rsid w:val="00A728B4"/>
    <w:rsid w:val="00A730DC"/>
    <w:rsid w:val="00A73174"/>
    <w:rsid w:val="00A73203"/>
    <w:rsid w:val="00A7340C"/>
    <w:rsid w:val="00A73440"/>
    <w:rsid w:val="00A7356E"/>
    <w:rsid w:val="00A737D6"/>
    <w:rsid w:val="00A73C3C"/>
    <w:rsid w:val="00A740CD"/>
    <w:rsid w:val="00A743A7"/>
    <w:rsid w:val="00A74759"/>
    <w:rsid w:val="00A7494B"/>
    <w:rsid w:val="00A74D92"/>
    <w:rsid w:val="00A751F7"/>
    <w:rsid w:val="00A7546B"/>
    <w:rsid w:val="00A7557F"/>
    <w:rsid w:val="00A7566B"/>
    <w:rsid w:val="00A757E4"/>
    <w:rsid w:val="00A75971"/>
    <w:rsid w:val="00A75B64"/>
    <w:rsid w:val="00A75EE5"/>
    <w:rsid w:val="00A76091"/>
    <w:rsid w:val="00A76213"/>
    <w:rsid w:val="00A7631D"/>
    <w:rsid w:val="00A770F3"/>
    <w:rsid w:val="00A77376"/>
    <w:rsid w:val="00A77789"/>
    <w:rsid w:val="00A778E3"/>
    <w:rsid w:val="00A80008"/>
    <w:rsid w:val="00A800D0"/>
    <w:rsid w:val="00A801B2"/>
    <w:rsid w:val="00A803B3"/>
    <w:rsid w:val="00A806CC"/>
    <w:rsid w:val="00A80704"/>
    <w:rsid w:val="00A8077A"/>
    <w:rsid w:val="00A808E8"/>
    <w:rsid w:val="00A80A39"/>
    <w:rsid w:val="00A80B09"/>
    <w:rsid w:val="00A81070"/>
    <w:rsid w:val="00A810E0"/>
    <w:rsid w:val="00A81990"/>
    <w:rsid w:val="00A81AA0"/>
    <w:rsid w:val="00A82188"/>
    <w:rsid w:val="00A826BF"/>
    <w:rsid w:val="00A82E9E"/>
    <w:rsid w:val="00A830AF"/>
    <w:rsid w:val="00A836EB"/>
    <w:rsid w:val="00A8387E"/>
    <w:rsid w:val="00A83A63"/>
    <w:rsid w:val="00A83AF7"/>
    <w:rsid w:val="00A841B5"/>
    <w:rsid w:val="00A84206"/>
    <w:rsid w:val="00A84B46"/>
    <w:rsid w:val="00A84D00"/>
    <w:rsid w:val="00A84E17"/>
    <w:rsid w:val="00A84EC1"/>
    <w:rsid w:val="00A8537A"/>
    <w:rsid w:val="00A85748"/>
    <w:rsid w:val="00A85AAA"/>
    <w:rsid w:val="00A85D68"/>
    <w:rsid w:val="00A8629E"/>
    <w:rsid w:val="00A877AF"/>
    <w:rsid w:val="00A87BE6"/>
    <w:rsid w:val="00A87C1C"/>
    <w:rsid w:val="00A87C6B"/>
    <w:rsid w:val="00A87CE1"/>
    <w:rsid w:val="00A90320"/>
    <w:rsid w:val="00A903FE"/>
    <w:rsid w:val="00A907FA"/>
    <w:rsid w:val="00A909FC"/>
    <w:rsid w:val="00A90F8A"/>
    <w:rsid w:val="00A91690"/>
    <w:rsid w:val="00A91F96"/>
    <w:rsid w:val="00A920C2"/>
    <w:rsid w:val="00A922A2"/>
    <w:rsid w:val="00A9342D"/>
    <w:rsid w:val="00A93F69"/>
    <w:rsid w:val="00A94088"/>
    <w:rsid w:val="00A944F8"/>
    <w:rsid w:val="00A94C35"/>
    <w:rsid w:val="00A95076"/>
    <w:rsid w:val="00A958A4"/>
    <w:rsid w:val="00A95960"/>
    <w:rsid w:val="00A95D41"/>
    <w:rsid w:val="00A96346"/>
    <w:rsid w:val="00A964FB"/>
    <w:rsid w:val="00A966BC"/>
    <w:rsid w:val="00A96731"/>
    <w:rsid w:val="00A96840"/>
    <w:rsid w:val="00A97198"/>
    <w:rsid w:val="00A97262"/>
    <w:rsid w:val="00A97749"/>
    <w:rsid w:val="00A97793"/>
    <w:rsid w:val="00A97A54"/>
    <w:rsid w:val="00A97A74"/>
    <w:rsid w:val="00AA002E"/>
    <w:rsid w:val="00AA00BD"/>
    <w:rsid w:val="00AA0201"/>
    <w:rsid w:val="00AA02AA"/>
    <w:rsid w:val="00AA03D5"/>
    <w:rsid w:val="00AA03E8"/>
    <w:rsid w:val="00AA099E"/>
    <w:rsid w:val="00AA09F0"/>
    <w:rsid w:val="00AA0D22"/>
    <w:rsid w:val="00AA0D81"/>
    <w:rsid w:val="00AA103B"/>
    <w:rsid w:val="00AA1163"/>
    <w:rsid w:val="00AA16B9"/>
    <w:rsid w:val="00AA1AA4"/>
    <w:rsid w:val="00AA24A5"/>
    <w:rsid w:val="00AA255B"/>
    <w:rsid w:val="00AA2720"/>
    <w:rsid w:val="00AA2B3D"/>
    <w:rsid w:val="00AA3129"/>
    <w:rsid w:val="00AA3D53"/>
    <w:rsid w:val="00AA41DF"/>
    <w:rsid w:val="00AA45A6"/>
    <w:rsid w:val="00AA45BE"/>
    <w:rsid w:val="00AA534D"/>
    <w:rsid w:val="00AA55D5"/>
    <w:rsid w:val="00AA567C"/>
    <w:rsid w:val="00AA60C1"/>
    <w:rsid w:val="00AA6731"/>
    <w:rsid w:val="00AA6F0C"/>
    <w:rsid w:val="00AA7176"/>
    <w:rsid w:val="00AA755B"/>
    <w:rsid w:val="00AA7631"/>
    <w:rsid w:val="00AA76BC"/>
    <w:rsid w:val="00AA7847"/>
    <w:rsid w:val="00AA78FE"/>
    <w:rsid w:val="00AB00D2"/>
    <w:rsid w:val="00AB09D6"/>
    <w:rsid w:val="00AB153C"/>
    <w:rsid w:val="00AB1E5E"/>
    <w:rsid w:val="00AB1ED3"/>
    <w:rsid w:val="00AB295C"/>
    <w:rsid w:val="00AB2D6B"/>
    <w:rsid w:val="00AB2E42"/>
    <w:rsid w:val="00AB3123"/>
    <w:rsid w:val="00AB33B7"/>
    <w:rsid w:val="00AB34D9"/>
    <w:rsid w:val="00AB3AD8"/>
    <w:rsid w:val="00AB3B1C"/>
    <w:rsid w:val="00AB4237"/>
    <w:rsid w:val="00AB4A83"/>
    <w:rsid w:val="00AB4B66"/>
    <w:rsid w:val="00AB4BD6"/>
    <w:rsid w:val="00AB5715"/>
    <w:rsid w:val="00AB60C3"/>
    <w:rsid w:val="00AB625F"/>
    <w:rsid w:val="00AB665C"/>
    <w:rsid w:val="00AB6A9D"/>
    <w:rsid w:val="00AB705A"/>
    <w:rsid w:val="00AB73EA"/>
    <w:rsid w:val="00AB74A8"/>
    <w:rsid w:val="00AB750E"/>
    <w:rsid w:val="00AB7561"/>
    <w:rsid w:val="00AB7A5C"/>
    <w:rsid w:val="00AB7AC0"/>
    <w:rsid w:val="00AB7B73"/>
    <w:rsid w:val="00AB7D84"/>
    <w:rsid w:val="00AC0775"/>
    <w:rsid w:val="00AC089B"/>
    <w:rsid w:val="00AC0AA6"/>
    <w:rsid w:val="00AC1490"/>
    <w:rsid w:val="00AC1969"/>
    <w:rsid w:val="00AC1B06"/>
    <w:rsid w:val="00AC1C1C"/>
    <w:rsid w:val="00AC1CFA"/>
    <w:rsid w:val="00AC1FC4"/>
    <w:rsid w:val="00AC201E"/>
    <w:rsid w:val="00AC2AF8"/>
    <w:rsid w:val="00AC2B90"/>
    <w:rsid w:val="00AC2C08"/>
    <w:rsid w:val="00AC2E1A"/>
    <w:rsid w:val="00AC31A6"/>
    <w:rsid w:val="00AC3A7C"/>
    <w:rsid w:val="00AC49FE"/>
    <w:rsid w:val="00AC4C31"/>
    <w:rsid w:val="00AC4F47"/>
    <w:rsid w:val="00AC51D4"/>
    <w:rsid w:val="00AC5432"/>
    <w:rsid w:val="00AC5438"/>
    <w:rsid w:val="00AC550E"/>
    <w:rsid w:val="00AC5599"/>
    <w:rsid w:val="00AC55A2"/>
    <w:rsid w:val="00AC5741"/>
    <w:rsid w:val="00AC57D0"/>
    <w:rsid w:val="00AC5A79"/>
    <w:rsid w:val="00AC5D15"/>
    <w:rsid w:val="00AC5D66"/>
    <w:rsid w:val="00AC5D6F"/>
    <w:rsid w:val="00AC63FD"/>
    <w:rsid w:val="00AC6708"/>
    <w:rsid w:val="00AC6C8F"/>
    <w:rsid w:val="00AC6D4F"/>
    <w:rsid w:val="00AC6EB0"/>
    <w:rsid w:val="00AC73E7"/>
    <w:rsid w:val="00AC771A"/>
    <w:rsid w:val="00AC775D"/>
    <w:rsid w:val="00AC7B26"/>
    <w:rsid w:val="00AC7D23"/>
    <w:rsid w:val="00AC7DCA"/>
    <w:rsid w:val="00AC7EB4"/>
    <w:rsid w:val="00AD0172"/>
    <w:rsid w:val="00AD0507"/>
    <w:rsid w:val="00AD0A60"/>
    <w:rsid w:val="00AD0EE8"/>
    <w:rsid w:val="00AD0F48"/>
    <w:rsid w:val="00AD16D4"/>
    <w:rsid w:val="00AD1751"/>
    <w:rsid w:val="00AD17EB"/>
    <w:rsid w:val="00AD1958"/>
    <w:rsid w:val="00AD1B76"/>
    <w:rsid w:val="00AD2215"/>
    <w:rsid w:val="00AD22FF"/>
    <w:rsid w:val="00AD2F40"/>
    <w:rsid w:val="00AD2FE6"/>
    <w:rsid w:val="00AD305B"/>
    <w:rsid w:val="00AD3273"/>
    <w:rsid w:val="00AD33EE"/>
    <w:rsid w:val="00AD38CB"/>
    <w:rsid w:val="00AD415E"/>
    <w:rsid w:val="00AD4454"/>
    <w:rsid w:val="00AD4E63"/>
    <w:rsid w:val="00AD4EEE"/>
    <w:rsid w:val="00AD51DD"/>
    <w:rsid w:val="00AD5349"/>
    <w:rsid w:val="00AD55CE"/>
    <w:rsid w:val="00AD5712"/>
    <w:rsid w:val="00AD5861"/>
    <w:rsid w:val="00AD5AB0"/>
    <w:rsid w:val="00AD5ACD"/>
    <w:rsid w:val="00AD60C4"/>
    <w:rsid w:val="00AD61AE"/>
    <w:rsid w:val="00AD68B7"/>
    <w:rsid w:val="00AD6BF7"/>
    <w:rsid w:val="00AD6F59"/>
    <w:rsid w:val="00AD7213"/>
    <w:rsid w:val="00AD72AE"/>
    <w:rsid w:val="00AD7345"/>
    <w:rsid w:val="00AD7886"/>
    <w:rsid w:val="00AD7966"/>
    <w:rsid w:val="00AD7C45"/>
    <w:rsid w:val="00AE0216"/>
    <w:rsid w:val="00AE036F"/>
    <w:rsid w:val="00AE0584"/>
    <w:rsid w:val="00AE0882"/>
    <w:rsid w:val="00AE0B96"/>
    <w:rsid w:val="00AE17C8"/>
    <w:rsid w:val="00AE183F"/>
    <w:rsid w:val="00AE1DD4"/>
    <w:rsid w:val="00AE242A"/>
    <w:rsid w:val="00AE2642"/>
    <w:rsid w:val="00AE29EF"/>
    <w:rsid w:val="00AE29F9"/>
    <w:rsid w:val="00AE32D6"/>
    <w:rsid w:val="00AE351D"/>
    <w:rsid w:val="00AE35FE"/>
    <w:rsid w:val="00AE39D6"/>
    <w:rsid w:val="00AE3B43"/>
    <w:rsid w:val="00AE3D68"/>
    <w:rsid w:val="00AE3D9F"/>
    <w:rsid w:val="00AE419C"/>
    <w:rsid w:val="00AE42BB"/>
    <w:rsid w:val="00AE47FA"/>
    <w:rsid w:val="00AE524B"/>
    <w:rsid w:val="00AE54EA"/>
    <w:rsid w:val="00AE6234"/>
    <w:rsid w:val="00AE64D0"/>
    <w:rsid w:val="00AE6644"/>
    <w:rsid w:val="00AE676B"/>
    <w:rsid w:val="00AE6963"/>
    <w:rsid w:val="00AE6DEC"/>
    <w:rsid w:val="00AE73EC"/>
    <w:rsid w:val="00AE7615"/>
    <w:rsid w:val="00AE77E6"/>
    <w:rsid w:val="00AF0268"/>
    <w:rsid w:val="00AF0590"/>
    <w:rsid w:val="00AF0A0A"/>
    <w:rsid w:val="00AF0A9E"/>
    <w:rsid w:val="00AF0B1F"/>
    <w:rsid w:val="00AF0D4F"/>
    <w:rsid w:val="00AF1396"/>
    <w:rsid w:val="00AF175D"/>
    <w:rsid w:val="00AF24FB"/>
    <w:rsid w:val="00AF2655"/>
    <w:rsid w:val="00AF280B"/>
    <w:rsid w:val="00AF2D31"/>
    <w:rsid w:val="00AF2EBC"/>
    <w:rsid w:val="00AF2ED4"/>
    <w:rsid w:val="00AF37FD"/>
    <w:rsid w:val="00AF4111"/>
    <w:rsid w:val="00AF429E"/>
    <w:rsid w:val="00AF44E6"/>
    <w:rsid w:val="00AF46C0"/>
    <w:rsid w:val="00AF4BD2"/>
    <w:rsid w:val="00AF4DB1"/>
    <w:rsid w:val="00AF536D"/>
    <w:rsid w:val="00AF54E0"/>
    <w:rsid w:val="00AF59CC"/>
    <w:rsid w:val="00AF5DE9"/>
    <w:rsid w:val="00AF645E"/>
    <w:rsid w:val="00AF660C"/>
    <w:rsid w:val="00AF6C89"/>
    <w:rsid w:val="00AF6D25"/>
    <w:rsid w:val="00AF6D84"/>
    <w:rsid w:val="00AF6F93"/>
    <w:rsid w:val="00AF7195"/>
    <w:rsid w:val="00AF76BE"/>
    <w:rsid w:val="00AF775B"/>
    <w:rsid w:val="00AF77E3"/>
    <w:rsid w:val="00AF7813"/>
    <w:rsid w:val="00AF7E52"/>
    <w:rsid w:val="00AF7FA4"/>
    <w:rsid w:val="00B0057F"/>
    <w:rsid w:val="00B0063A"/>
    <w:rsid w:val="00B00752"/>
    <w:rsid w:val="00B00B9B"/>
    <w:rsid w:val="00B01400"/>
    <w:rsid w:val="00B0145F"/>
    <w:rsid w:val="00B0173A"/>
    <w:rsid w:val="00B01949"/>
    <w:rsid w:val="00B0194C"/>
    <w:rsid w:val="00B0195E"/>
    <w:rsid w:val="00B01BE3"/>
    <w:rsid w:val="00B01CA6"/>
    <w:rsid w:val="00B01DAA"/>
    <w:rsid w:val="00B020DF"/>
    <w:rsid w:val="00B021DC"/>
    <w:rsid w:val="00B023AB"/>
    <w:rsid w:val="00B02471"/>
    <w:rsid w:val="00B025A5"/>
    <w:rsid w:val="00B0262E"/>
    <w:rsid w:val="00B028ED"/>
    <w:rsid w:val="00B028F4"/>
    <w:rsid w:val="00B02962"/>
    <w:rsid w:val="00B02E1E"/>
    <w:rsid w:val="00B0319C"/>
    <w:rsid w:val="00B03B65"/>
    <w:rsid w:val="00B03B91"/>
    <w:rsid w:val="00B03FFE"/>
    <w:rsid w:val="00B046C0"/>
    <w:rsid w:val="00B047F1"/>
    <w:rsid w:val="00B052F7"/>
    <w:rsid w:val="00B05560"/>
    <w:rsid w:val="00B05787"/>
    <w:rsid w:val="00B058DB"/>
    <w:rsid w:val="00B058E8"/>
    <w:rsid w:val="00B05B20"/>
    <w:rsid w:val="00B05D43"/>
    <w:rsid w:val="00B05F4C"/>
    <w:rsid w:val="00B05FB7"/>
    <w:rsid w:val="00B064D5"/>
    <w:rsid w:val="00B07083"/>
    <w:rsid w:val="00B0714A"/>
    <w:rsid w:val="00B0741E"/>
    <w:rsid w:val="00B07793"/>
    <w:rsid w:val="00B10322"/>
    <w:rsid w:val="00B103FB"/>
    <w:rsid w:val="00B10AA4"/>
    <w:rsid w:val="00B10AAA"/>
    <w:rsid w:val="00B10B56"/>
    <w:rsid w:val="00B115F4"/>
    <w:rsid w:val="00B11630"/>
    <w:rsid w:val="00B11BCC"/>
    <w:rsid w:val="00B11F62"/>
    <w:rsid w:val="00B125F7"/>
    <w:rsid w:val="00B126C0"/>
    <w:rsid w:val="00B12AE2"/>
    <w:rsid w:val="00B12FAD"/>
    <w:rsid w:val="00B12FB1"/>
    <w:rsid w:val="00B143AE"/>
    <w:rsid w:val="00B14658"/>
    <w:rsid w:val="00B15474"/>
    <w:rsid w:val="00B15679"/>
    <w:rsid w:val="00B156D3"/>
    <w:rsid w:val="00B1584C"/>
    <w:rsid w:val="00B159F0"/>
    <w:rsid w:val="00B15B98"/>
    <w:rsid w:val="00B16116"/>
    <w:rsid w:val="00B1629B"/>
    <w:rsid w:val="00B164FD"/>
    <w:rsid w:val="00B16847"/>
    <w:rsid w:val="00B16ADD"/>
    <w:rsid w:val="00B16BAB"/>
    <w:rsid w:val="00B16C92"/>
    <w:rsid w:val="00B17081"/>
    <w:rsid w:val="00B171EC"/>
    <w:rsid w:val="00B172B1"/>
    <w:rsid w:val="00B176DD"/>
    <w:rsid w:val="00B179DE"/>
    <w:rsid w:val="00B17A06"/>
    <w:rsid w:val="00B17AF9"/>
    <w:rsid w:val="00B17E30"/>
    <w:rsid w:val="00B205F8"/>
    <w:rsid w:val="00B20B36"/>
    <w:rsid w:val="00B20BF6"/>
    <w:rsid w:val="00B21002"/>
    <w:rsid w:val="00B2119C"/>
    <w:rsid w:val="00B216AD"/>
    <w:rsid w:val="00B21969"/>
    <w:rsid w:val="00B22036"/>
    <w:rsid w:val="00B2265E"/>
    <w:rsid w:val="00B22A17"/>
    <w:rsid w:val="00B22D31"/>
    <w:rsid w:val="00B23188"/>
    <w:rsid w:val="00B2353F"/>
    <w:rsid w:val="00B236F4"/>
    <w:rsid w:val="00B24052"/>
    <w:rsid w:val="00B241ED"/>
    <w:rsid w:val="00B24403"/>
    <w:rsid w:val="00B244BF"/>
    <w:rsid w:val="00B2457C"/>
    <w:rsid w:val="00B2460A"/>
    <w:rsid w:val="00B24C9E"/>
    <w:rsid w:val="00B25250"/>
    <w:rsid w:val="00B25695"/>
    <w:rsid w:val="00B2576A"/>
    <w:rsid w:val="00B257A0"/>
    <w:rsid w:val="00B257BF"/>
    <w:rsid w:val="00B2583F"/>
    <w:rsid w:val="00B25F8F"/>
    <w:rsid w:val="00B25FB5"/>
    <w:rsid w:val="00B263A0"/>
    <w:rsid w:val="00B26B11"/>
    <w:rsid w:val="00B26E05"/>
    <w:rsid w:val="00B26F71"/>
    <w:rsid w:val="00B27265"/>
    <w:rsid w:val="00B273BF"/>
    <w:rsid w:val="00B273F7"/>
    <w:rsid w:val="00B2744F"/>
    <w:rsid w:val="00B27B01"/>
    <w:rsid w:val="00B27C34"/>
    <w:rsid w:val="00B27E90"/>
    <w:rsid w:val="00B30574"/>
    <w:rsid w:val="00B305C5"/>
    <w:rsid w:val="00B3121B"/>
    <w:rsid w:val="00B31222"/>
    <w:rsid w:val="00B312A8"/>
    <w:rsid w:val="00B3150B"/>
    <w:rsid w:val="00B32209"/>
    <w:rsid w:val="00B3234A"/>
    <w:rsid w:val="00B32573"/>
    <w:rsid w:val="00B32586"/>
    <w:rsid w:val="00B3258C"/>
    <w:rsid w:val="00B326E1"/>
    <w:rsid w:val="00B3287F"/>
    <w:rsid w:val="00B32CBC"/>
    <w:rsid w:val="00B32CCB"/>
    <w:rsid w:val="00B32FE4"/>
    <w:rsid w:val="00B33EA7"/>
    <w:rsid w:val="00B34102"/>
    <w:rsid w:val="00B3412E"/>
    <w:rsid w:val="00B3463D"/>
    <w:rsid w:val="00B347AB"/>
    <w:rsid w:val="00B34A5F"/>
    <w:rsid w:val="00B34B66"/>
    <w:rsid w:val="00B34C54"/>
    <w:rsid w:val="00B34C55"/>
    <w:rsid w:val="00B34F2F"/>
    <w:rsid w:val="00B34FF8"/>
    <w:rsid w:val="00B3533C"/>
    <w:rsid w:val="00B353A6"/>
    <w:rsid w:val="00B354C5"/>
    <w:rsid w:val="00B3565F"/>
    <w:rsid w:val="00B35802"/>
    <w:rsid w:val="00B35B98"/>
    <w:rsid w:val="00B35C03"/>
    <w:rsid w:val="00B35D44"/>
    <w:rsid w:val="00B36046"/>
    <w:rsid w:val="00B372D9"/>
    <w:rsid w:val="00B375F9"/>
    <w:rsid w:val="00B3781E"/>
    <w:rsid w:val="00B37820"/>
    <w:rsid w:val="00B378BA"/>
    <w:rsid w:val="00B37C0E"/>
    <w:rsid w:val="00B37CA7"/>
    <w:rsid w:val="00B402B8"/>
    <w:rsid w:val="00B40884"/>
    <w:rsid w:val="00B40CD3"/>
    <w:rsid w:val="00B4119D"/>
    <w:rsid w:val="00B41EC6"/>
    <w:rsid w:val="00B42284"/>
    <w:rsid w:val="00B42353"/>
    <w:rsid w:val="00B42962"/>
    <w:rsid w:val="00B42F98"/>
    <w:rsid w:val="00B43531"/>
    <w:rsid w:val="00B43596"/>
    <w:rsid w:val="00B43862"/>
    <w:rsid w:val="00B43BDB"/>
    <w:rsid w:val="00B43FDA"/>
    <w:rsid w:val="00B4441B"/>
    <w:rsid w:val="00B445D0"/>
    <w:rsid w:val="00B448E2"/>
    <w:rsid w:val="00B44CC7"/>
    <w:rsid w:val="00B44E9C"/>
    <w:rsid w:val="00B45A91"/>
    <w:rsid w:val="00B46068"/>
    <w:rsid w:val="00B46079"/>
    <w:rsid w:val="00B46127"/>
    <w:rsid w:val="00B4638E"/>
    <w:rsid w:val="00B46390"/>
    <w:rsid w:val="00B4639E"/>
    <w:rsid w:val="00B4645C"/>
    <w:rsid w:val="00B46AF2"/>
    <w:rsid w:val="00B47532"/>
    <w:rsid w:val="00B47D6C"/>
    <w:rsid w:val="00B502B2"/>
    <w:rsid w:val="00B50646"/>
    <w:rsid w:val="00B5066E"/>
    <w:rsid w:val="00B51006"/>
    <w:rsid w:val="00B513D8"/>
    <w:rsid w:val="00B51435"/>
    <w:rsid w:val="00B51C15"/>
    <w:rsid w:val="00B51CAC"/>
    <w:rsid w:val="00B522D9"/>
    <w:rsid w:val="00B52306"/>
    <w:rsid w:val="00B52313"/>
    <w:rsid w:val="00B524DC"/>
    <w:rsid w:val="00B52760"/>
    <w:rsid w:val="00B527B3"/>
    <w:rsid w:val="00B5297F"/>
    <w:rsid w:val="00B52B6D"/>
    <w:rsid w:val="00B52FD1"/>
    <w:rsid w:val="00B533C2"/>
    <w:rsid w:val="00B53660"/>
    <w:rsid w:val="00B53828"/>
    <w:rsid w:val="00B53907"/>
    <w:rsid w:val="00B539EF"/>
    <w:rsid w:val="00B53C4B"/>
    <w:rsid w:val="00B540A0"/>
    <w:rsid w:val="00B54721"/>
    <w:rsid w:val="00B54832"/>
    <w:rsid w:val="00B54B0A"/>
    <w:rsid w:val="00B54F4C"/>
    <w:rsid w:val="00B55372"/>
    <w:rsid w:val="00B5547F"/>
    <w:rsid w:val="00B555B5"/>
    <w:rsid w:val="00B559E0"/>
    <w:rsid w:val="00B55FC2"/>
    <w:rsid w:val="00B56241"/>
    <w:rsid w:val="00B565D7"/>
    <w:rsid w:val="00B56DC5"/>
    <w:rsid w:val="00B56F51"/>
    <w:rsid w:val="00B57035"/>
    <w:rsid w:val="00B57632"/>
    <w:rsid w:val="00B5774F"/>
    <w:rsid w:val="00B57BE4"/>
    <w:rsid w:val="00B57D70"/>
    <w:rsid w:val="00B57D9A"/>
    <w:rsid w:val="00B57DBE"/>
    <w:rsid w:val="00B600EE"/>
    <w:rsid w:val="00B6011E"/>
    <w:rsid w:val="00B6038E"/>
    <w:rsid w:val="00B6059E"/>
    <w:rsid w:val="00B608FA"/>
    <w:rsid w:val="00B6092D"/>
    <w:rsid w:val="00B60C96"/>
    <w:rsid w:val="00B60F60"/>
    <w:rsid w:val="00B612DC"/>
    <w:rsid w:val="00B61A40"/>
    <w:rsid w:val="00B61D9B"/>
    <w:rsid w:val="00B61E4C"/>
    <w:rsid w:val="00B61EB9"/>
    <w:rsid w:val="00B61FFF"/>
    <w:rsid w:val="00B62B99"/>
    <w:rsid w:val="00B62CC5"/>
    <w:rsid w:val="00B62FD5"/>
    <w:rsid w:val="00B63408"/>
    <w:rsid w:val="00B63779"/>
    <w:rsid w:val="00B637AA"/>
    <w:rsid w:val="00B63845"/>
    <w:rsid w:val="00B63896"/>
    <w:rsid w:val="00B63A19"/>
    <w:rsid w:val="00B63C35"/>
    <w:rsid w:val="00B63D87"/>
    <w:rsid w:val="00B6410E"/>
    <w:rsid w:val="00B64299"/>
    <w:rsid w:val="00B648EA"/>
    <w:rsid w:val="00B64AAB"/>
    <w:rsid w:val="00B64BB0"/>
    <w:rsid w:val="00B64FE8"/>
    <w:rsid w:val="00B650F8"/>
    <w:rsid w:val="00B65758"/>
    <w:rsid w:val="00B65A28"/>
    <w:rsid w:val="00B65E10"/>
    <w:rsid w:val="00B66433"/>
    <w:rsid w:val="00B66435"/>
    <w:rsid w:val="00B66941"/>
    <w:rsid w:val="00B66F8B"/>
    <w:rsid w:val="00B67123"/>
    <w:rsid w:val="00B6770B"/>
    <w:rsid w:val="00B67953"/>
    <w:rsid w:val="00B70188"/>
    <w:rsid w:val="00B7068E"/>
    <w:rsid w:val="00B710E9"/>
    <w:rsid w:val="00B711FC"/>
    <w:rsid w:val="00B714BA"/>
    <w:rsid w:val="00B7169B"/>
    <w:rsid w:val="00B71C32"/>
    <w:rsid w:val="00B71EC7"/>
    <w:rsid w:val="00B71FBB"/>
    <w:rsid w:val="00B7231D"/>
    <w:rsid w:val="00B723B1"/>
    <w:rsid w:val="00B7246B"/>
    <w:rsid w:val="00B72517"/>
    <w:rsid w:val="00B72A15"/>
    <w:rsid w:val="00B72F57"/>
    <w:rsid w:val="00B731CE"/>
    <w:rsid w:val="00B73220"/>
    <w:rsid w:val="00B73256"/>
    <w:rsid w:val="00B736A9"/>
    <w:rsid w:val="00B73802"/>
    <w:rsid w:val="00B738F0"/>
    <w:rsid w:val="00B73B86"/>
    <w:rsid w:val="00B73D6B"/>
    <w:rsid w:val="00B73D8E"/>
    <w:rsid w:val="00B73E42"/>
    <w:rsid w:val="00B73F5F"/>
    <w:rsid w:val="00B7403C"/>
    <w:rsid w:val="00B74389"/>
    <w:rsid w:val="00B74CDD"/>
    <w:rsid w:val="00B74D89"/>
    <w:rsid w:val="00B752A4"/>
    <w:rsid w:val="00B758BC"/>
    <w:rsid w:val="00B75DC7"/>
    <w:rsid w:val="00B75FD6"/>
    <w:rsid w:val="00B760E9"/>
    <w:rsid w:val="00B76812"/>
    <w:rsid w:val="00B76A19"/>
    <w:rsid w:val="00B76C1F"/>
    <w:rsid w:val="00B77442"/>
    <w:rsid w:val="00B77465"/>
    <w:rsid w:val="00B774DA"/>
    <w:rsid w:val="00B77DEB"/>
    <w:rsid w:val="00B80053"/>
    <w:rsid w:val="00B8021A"/>
    <w:rsid w:val="00B807C0"/>
    <w:rsid w:val="00B80AF3"/>
    <w:rsid w:val="00B80DD1"/>
    <w:rsid w:val="00B80F4D"/>
    <w:rsid w:val="00B80FFA"/>
    <w:rsid w:val="00B811B6"/>
    <w:rsid w:val="00B81869"/>
    <w:rsid w:val="00B818CD"/>
    <w:rsid w:val="00B81B3E"/>
    <w:rsid w:val="00B81D59"/>
    <w:rsid w:val="00B82017"/>
    <w:rsid w:val="00B823EB"/>
    <w:rsid w:val="00B824DB"/>
    <w:rsid w:val="00B824FB"/>
    <w:rsid w:val="00B82A8C"/>
    <w:rsid w:val="00B82B1D"/>
    <w:rsid w:val="00B8375B"/>
    <w:rsid w:val="00B839B7"/>
    <w:rsid w:val="00B84814"/>
    <w:rsid w:val="00B849A8"/>
    <w:rsid w:val="00B854AD"/>
    <w:rsid w:val="00B85807"/>
    <w:rsid w:val="00B85EA2"/>
    <w:rsid w:val="00B86090"/>
    <w:rsid w:val="00B8625B"/>
    <w:rsid w:val="00B86F1D"/>
    <w:rsid w:val="00B874B9"/>
    <w:rsid w:val="00B87C53"/>
    <w:rsid w:val="00B90319"/>
    <w:rsid w:val="00B9058D"/>
    <w:rsid w:val="00B90B55"/>
    <w:rsid w:val="00B90E46"/>
    <w:rsid w:val="00B915F8"/>
    <w:rsid w:val="00B91674"/>
    <w:rsid w:val="00B91780"/>
    <w:rsid w:val="00B924D9"/>
    <w:rsid w:val="00B92670"/>
    <w:rsid w:val="00B92C51"/>
    <w:rsid w:val="00B933EA"/>
    <w:rsid w:val="00B935A3"/>
    <w:rsid w:val="00B936C4"/>
    <w:rsid w:val="00B9424A"/>
    <w:rsid w:val="00B94371"/>
    <w:rsid w:val="00B943F5"/>
    <w:rsid w:val="00B946A1"/>
    <w:rsid w:val="00B94A22"/>
    <w:rsid w:val="00B94C84"/>
    <w:rsid w:val="00B94D5C"/>
    <w:rsid w:val="00B94D72"/>
    <w:rsid w:val="00B94E26"/>
    <w:rsid w:val="00B94E60"/>
    <w:rsid w:val="00B9505A"/>
    <w:rsid w:val="00B9506E"/>
    <w:rsid w:val="00B95363"/>
    <w:rsid w:val="00B959D1"/>
    <w:rsid w:val="00B95E6E"/>
    <w:rsid w:val="00B96337"/>
    <w:rsid w:val="00B96562"/>
    <w:rsid w:val="00B967AD"/>
    <w:rsid w:val="00B969EF"/>
    <w:rsid w:val="00B96C71"/>
    <w:rsid w:val="00B96C95"/>
    <w:rsid w:val="00B96F42"/>
    <w:rsid w:val="00B97154"/>
    <w:rsid w:val="00B975BB"/>
    <w:rsid w:val="00B97697"/>
    <w:rsid w:val="00B97B1D"/>
    <w:rsid w:val="00B97F28"/>
    <w:rsid w:val="00B97F3B"/>
    <w:rsid w:val="00BA0198"/>
    <w:rsid w:val="00BA0511"/>
    <w:rsid w:val="00BA0684"/>
    <w:rsid w:val="00BA0C2F"/>
    <w:rsid w:val="00BA0EA1"/>
    <w:rsid w:val="00BA1005"/>
    <w:rsid w:val="00BA1037"/>
    <w:rsid w:val="00BA1472"/>
    <w:rsid w:val="00BA16F6"/>
    <w:rsid w:val="00BA19DA"/>
    <w:rsid w:val="00BA1A52"/>
    <w:rsid w:val="00BA1A68"/>
    <w:rsid w:val="00BA1CFD"/>
    <w:rsid w:val="00BA265C"/>
    <w:rsid w:val="00BA2961"/>
    <w:rsid w:val="00BA2C87"/>
    <w:rsid w:val="00BA2F91"/>
    <w:rsid w:val="00BA30B2"/>
    <w:rsid w:val="00BA320A"/>
    <w:rsid w:val="00BA3226"/>
    <w:rsid w:val="00BA361E"/>
    <w:rsid w:val="00BA3E49"/>
    <w:rsid w:val="00BA3EFE"/>
    <w:rsid w:val="00BA43CE"/>
    <w:rsid w:val="00BA487F"/>
    <w:rsid w:val="00BA4DD6"/>
    <w:rsid w:val="00BA513A"/>
    <w:rsid w:val="00BA5343"/>
    <w:rsid w:val="00BA57F9"/>
    <w:rsid w:val="00BA584F"/>
    <w:rsid w:val="00BA62E7"/>
    <w:rsid w:val="00BA63A0"/>
    <w:rsid w:val="00BA640E"/>
    <w:rsid w:val="00BA6AF3"/>
    <w:rsid w:val="00BA6B1D"/>
    <w:rsid w:val="00BA6D7A"/>
    <w:rsid w:val="00BA6F24"/>
    <w:rsid w:val="00BA6FF5"/>
    <w:rsid w:val="00BA70E4"/>
    <w:rsid w:val="00BA7D84"/>
    <w:rsid w:val="00BA7E5C"/>
    <w:rsid w:val="00BB009D"/>
    <w:rsid w:val="00BB1403"/>
    <w:rsid w:val="00BB206E"/>
    <w:rsid w:val="00BB2364"/>
    <w:rsid w:val="00BB2A5A"/>
    <w:rsid w:val="00BB2D85"/>
    <w:rsid w:val="00BB2F57"/>
    <w:rsid w:val="00BB316E"/>
    <w:rsid w:val="00BB339E"/>
    <w:rsid w:val="00BB3790"/>
    <w:rsid w:val="00BB3B22"/>
    <w:rsid w:val="00BB3DEF"/>
    <w:rsid w:val="00BB3F5E"/>
    <w:rsid w:val="00BB4013"/>
    <w:rsid w:val="00BB4138"/>
    <w:rsid w:val="00BB450A"/>
    <w:rsid w:val="00BB497A"/>
    <w:rsid w:val="00BB49EF"/>
    <w:rsid w:val="00BB4AA7"/>
    <w:rsid w:val="00BB4B52"/>
    <w:rsid w:val="00BB4CAB"/>
    <w:rsid w:val="00BB4E19"/>
    <w:rsid w:val="00BB4E2A"/>
    <w:rsid w:val="00BB4EAC"/>
    <w:rsid w:val="00BB4EAF"/>
    <w:rsid w:val="00BB53BC"/>
    <w:rsid w:val="00BB57D6"/>
    <w:rsid w:val="00BB59C5"/>
    <w:rsid w:val="00BB5FAF"/>
    <w:rsid w:val="00BB6523"/>
    <w:rsid w:val="00BB67EE"/>
    <w:rsid w:val="00BB6EA1"/>
    <w:rsid w:val="00BB7821"/>
    <w:rsid w:val="00BB78E2"/>
    <w:rsid w:val="00BB7E7A"/>
    <w:rsid w:val="00BB7F73"/>
    <w:rsid w:val="00BC02E2"/>
    <w:rsid w:val="00BC0808"/>
    <w:rsid w:val="00BC082C"/>
    <w:rsid w:val="00BC0917"/>
    <w:rsid w:val="00BC0BCC"/>
    <w:rsid w:val="00BC0E2F"/>
    <w:rsid w:val="00BC10BE"/>
    <w:rsid w:val="00BC11EE"/>
    <w:rsid w:val="00BC14D7"/>
    <w:rsid w:val="00BC15C3"/>
    <w:rsid w:val="00BC1660"/>
    <w:rsid w:val="00BC1672"/>
    <w:rsid w:val="00BC2804"/>
    <w:rsid w:val="00BC28A0"/>
    <w:rsid w:val="00BC2C79"/>
    <w:rsid w:val="00BC2E60"/>
    <w:rsid w:val="00BC2EF6"/>
    <w:rsid w:val="00BC2F5C"/>
    <w:rsid w:val="00BC3003"/>
    <w:rsid w:val="00BC3700"/>
    <w:rsid w:val="00BC3715"/>
    <w:rsid w:val="00BC4178"/>
    <w:rsid w:val="00BC418B"/>
    <w:rsid w:val="00BC4576"/>
    <w:rsid w:val="00BC4703"/>
    <w:rsid w:val="00BC4871"/>
    <w:rsid w:val="00BC488F"/>
    <w:rsid w:val="00BC4913"/>
    <w:rsid w:val="00BC4997"/>
    <w:rsid w:val="00BC514F"/>
    <w:rsid w:val="00BC5482"/>
    <w:rsid w:val="00BC58CC"/>
    <w:rsid w:val="00BC599E"/>
    <w:rsid w:val="00BC5B47"/>
    <w:rsid w:val="00BC5E94"/>
    <w:rsid w:val="00BC698F"/>
    <w:rsid w:val="00BC72CF"/>
    <w:rsid w:val="00BC73DC"/>
    <w:rsid w:val="00BC745D"/>
    <w:rsid w:val="00BC753A"/>
    <w:rsid w:val="00BD008F"/>
    <w:rsid w:val="00BD0234"/>
    <w:rsid w:val="00BD0431"/>
    <w:rsid w:val="00BD0B60"/>
    <w:rsid w:val="00BD14A6"/>
    <w:rsid w:val="00BD156F"/>
    <w:rsid w:val="00BD1586"/>
    <w:rsid w:val="00BD17AA"/>
    <w:rsid w:val="00BD1ACD"/>
    <w:rsid w:val="00BD1D20"/>
    <w:rsid w:val="00BD1EF6"/>
    <w:rsid w:val="00BD2100"/>
    <w:rsid w:val="00BD2101"/>
    <w:rsid w:val="00BD24EC"/>
    <w:rsid w:val="00BD2F86"/>
    <w:rsid w:val="00BD30D0"/>
    <w:rsid w:val="00BD31FA"/>
    <w:rsid w:val="00BD361C"/>
    <w:rsid w:val="00BD3898"/>
    <w:rsid w:val="00BD4A4A"/>
    <w:rsid w:val="00BD4AF9"/>
    <w:rsid w:val="00BD4C1A"/>
    <w:rsid w:val="00BD4EC0"/>
    <w:rsid w:val="00BD4F34"/>
    <w:rsid w:val="00BD5355"/>
    <w:rsid w:val="00BD564D"/>
    <w:rsid w:val="00BD5941"/>
    <w:rsid w:val="00BD5973"/>
    <w:rsid w:val="00BD5A7B"/>
    <w:rsid w:val="00BD5CCB"/>
    <w:rsid w:val="00BD6654"/>
    <w:rsid w:val="00BD6790"/>
    <w:rsid w:val="00BD67EF"/>
    <w:rsid w:val="00BD6BB8"/>
    <w:rsid w:val="00BD72C2"/>
    <w:rsid w:val="00BD72DB"/>
    <w:rsid w:val="00BD75BB"/>
    <w:rsid w:val="00BD79FF"/>
    <w:rsid w:val="00BD7C5A"/>
    <w:rsid w:val="00BD7C85"/>
    <w:rsid w:val="00BD7F17"/>
    <w:rsid w:val="00BE0197"/>
    <w:rsid w:val="00BE0825"/>
    <w:rsid w:val="00BE0EB5"/>
    <w:rsid w:val="00BE1A69"/>
    <w:rsid w:val="00BE2234"/>
    <w:rsid w:val="00BE252E"/>
    <w:rsid w:val="00BE25DE"/>
    <w:rsid w:val="00BE2705"/>
    <w:rsid w:val="00BE279D"/>
    <w:rsid w:val="00BE2C47"/>
    <w:rsid w:val="00BE2D86"/>
    <w:rsid w:val="00BE2F23"/>
    <w:rsid w:val="00BE32C0"/>
    <w:rsid w:val="00BE337A"/>
    <w:rsid w:val="00BE33C7"/>
    <w:rsid w:val="00BE3666"/>
    <w:rsid w:val="00BE3725"/>
    <w:rsid w:val="00BE4C5B"/>
    <w:rsid w:val="00BE5176"/>
    <w:rsid w:val="00BE579F"/>
    <w:rsid w:val="00BE5B63"/>
    <w:rsid w:val="00BE607B"/>
    <w:rsid w:val="00BE6259"/>
    <w:rsid w:val="00BE62CB"/>
    <w:rsid w:val="00BE689B"/>
    <w:rsid w:val="00BE6AE0"/>
    <w:rsid w:val="00BE6C82"/>
    <w:rsid w:val="00BE6D26"/>
    <w:rsid w:val="00BE70DA"/>
    <w:rsid w:val="00BE73EC"/>
    <w:rsid w:val="00BE73F4"/>
    <w:rsid w:val="00BE750A"/>
    <w:rsid w:val="00BE782E"/>
    <w:rsid w:val="00BE7845"/>
    <w:rsid w:val="00BE7CA3"/>
    <w:rsid w:val="00BE7CF9"/>
    <w:rsid w:val="00BE7DBD"/>
    <w:rsid w:val="00BF01D5"/>
    <w:rsid w:val="00BF01F0"/>
    <w:rsid w:val="00BF04A7"/>
    <w:rsid w:val="00BF09AB"/>
    <w:rsid w:val="00BF09B8"/>
    <w:rsid w:val="00BF0BEA"/>
    <w:rsid w:val="00BF0E55"/>
    <w:rsid w:val="00BF0FD5"/>
    <w:rsid w:val="00BF148B"/>
    <w:rsid w:val="00BF149C"/>
    <w:rsid w:val="00BF1DB2"/>
    <w:rsid w:val="00BF1E54"/>
    <w:rsid w:val="00BF23DC"/>
    <w:rsid w:val="00BF2E6B"/>
    <w:rsid w:val="00BF3221"/>
    <w:rsid w:val="00BF38C9"/>
    <w:rsid w:val="00BF3D51"/>
    <w:rsid w:val="00BF4102"/>
    <w:rsid w:val="00BF437E"/>
    <w:rsid w:val="00BF4415"/>
    <w:rsid w:val="00BF4680"/>
    <w:rsid w:val="00BF4832"/>
    <w:rsid w:val="00BF48BA"/>
    <w:rsid w:val="00BF4A01"/>
    <w:rsid w:val="00BF5221"/>
    <w:rsid w:val="00BF5401"/>
    <w:rsid w:val="00BF57BC"/>
    <w:rsid w:val="00BF5871"/>
    <w:rsid w:val="00BF5F6C"/>
    <w:rsid w:val="00BF60D0"/>
    <w:rsid w:val="00BF611C"/>
    <w:rsid w:val="00BF64DF"/>
    <w:rsid w:val="00BF652E"/>
    <w:rsid w:val="00BF6652"/>
    <w:rsid w:val="00BF6A6D"/>
    <w:rsid w:val="00BF7346"/>
    <w:rsid w:val="00BF7750"/>
    <w:rsid w:val="00BF7BB7"/>
    <w:rsid w:val="00BF7F55"/>
    <w:rsid w:val="00C00095"/>
    <w:rsid w:val="00C00325"/>
    <w:rsid w:val="00C005ED"/>
    <w:rsid w:val="00C00891"/>
    <w:rsid w:val="00C00BEA"/>
    <w:rsid w:val="00C010B4"/>
    <w:rsid w:val="00C01142"/>
    <w:rsid w:val="00C013B3"/>
    <w:rsid w:val="00C01510"/>
    <w:rsid w:val="00C0167C"/>
    <w:rsid w:val="00C019D7"/>
    <w:rsid w:val="00C01E3B"/>
    <w:rsid w:val="00C020CC"/>
    <w:rsid w:val="00C021D6"/>
    <w:rsid w:val="00C02263"/>
    <w:rsid w:val="00C02300"/>
    <w:rsid w:val="00C02938"/>
    <w:rsid w:val="00C030AD"/>
    <w:rsid w:val="00C031F8"/>
    <w:rsid w:val="00C035C6"/>
    <w:rsid w:val="00C04421"/>
    <w:rsid w:val="00C0485A"/>
    <w:rsid w:val="00C04A0E"/>
    <w:rsid w:val="00C04A30"/>
    <w:rsid w:val="00C04B00"/>
    <w:rsid w:val="00C05054"/>
    <w:rsid w:val="00C05F2C"/>
    <w:rsid w:val="00C06346"/>
    <w:rsid w:val="00C066B2"/>
    <w:rsid w:val="00C067C8"/>
    <w:rsid w:val="00C06898"/>
    <w:rsid w:val="00C06940"/>
    <w:rsid w:val="00C06B15"/>
    <w:rsid w:val="00C06F0A"/>
    <w:rsid w:val="00C070DB"/>
    <w:rsid w:val="00C0778D"/>
    <w:rsid w:val="00C0792E"/>
    <w:rsid w:val="00C0797D"/>
    <w:rsid w:val="00C07F90"/>
    <w:rsid w:val="00C104B1"/>
    <w:rsid w:val="00C106D8"/>
    <w:rsid w:val="00C10AA0"/>
    <w:rsid w:val="00C10C79"/>
    <w:rsid w:val="00C11019"/>
    <w:rsid w:val="00C11584"/>
    <w:rsid w:val="00C11A9C"/>
    <w:rsid w:val="00C12048"/>
    <w:rsid w:val="00C12642"/>
    <w:rsid w:val="00C12757"/>
    <w:rsid w:val="00C12778"/>
    <w:rsid w:val="00C129AD"/>
    <w:rsid w:val="00C12B18"/>
    <w:rsid w:val="00C131D9"/>
    <w:rsid w:val="00C1320C"/>
    <w:rsid w:val="00C1323A"/>
    <w:rsid w:val="00C134D1"/>
    <w:rsid w:val="00C1427E"/>
    <w:rsid w:val="00C142B3"/>
    <w:rsid w:val="00C14F32"/>
    <w:rsid w:val="00C14FB4"/>
    <w:rsid w:val="00C154CB"/>
    <w:rsid w:val="00C158E2"/>
    <w:rsid w:val="00C15AC9"/>
    <w:rsid w:val="00C15BDB"/>
    <w:rsid w:val="00C15E0C"/>
    <w:rsid w:val="00C15F2E"/>
    <w:rsid w:val="00C1620C"/>
    <w:rsid w:val="00C163D2"/>
    <w:rsid w:val="00C16464"/>
    <w:rsid w:val="00C16E0C"/>
    <w:rsid w:val="00C16F87"/>
    <w:rsid w:val="00C1708E"/>
    <w:rsid w:val="00C17122"/>
    <w:rsid w:val="00C17133"/>
    <w:rsid w:val="00C17A5C"/>
    <w:rsid w:val="00C17DFE"/>
    <w:rsid w:val="00C17E83"/>
    <w:rsid w:val="00C17EFD"/>
    <w:rsid w:val="00C204EF"/>
    <w:rsid w:val="00C20635"/>
    <w:rsid w:val="00C20FC5"/>
    <w:rsid w:val="00C210D7"/>
    <w:rsid w:val="00C211F5"/>
    <w:rsid w:val="00C217EC"/>
    <w:rsid w:val="00C21D16"/>
    <w:rsid w:val="00C21D48"/>
    <w:rsid w:val="00C21E1F"/>
    <w:rsid w:val="00C220EC"/>
    <w:rsid w:val="00C222FF"/>
    <w:rsid w:val="00C2263A"/>
    <w:rsid w:val="00C226CD"/>
    <w:rsid w:val="00C2287E"/>
    <w:rsid w:val="00C22973"/>
    <w:rsid w:val="00C23239"/>
    <w:rsid w:val="00C23C5E"/>
    <w:rsid w:val="00C240EE"/>
    <w:rsid w:val="00C240F6"/>
    <w:rsid w:val="00C244C5"/>
    <w:rsid w:val="00C2491D"/>
    <w:rsid w:val="00C249D3"/>
    <w:rsid w:val="00C24B9B"/>
    <w:rsid w:val="00C24C16"/>
    <w:rsid w:val="00C25AE4"/>
    <w:rsid w:val="00C26839"/>
    <w:rsid w:val="00C26A9B"/>
    <w:rsid w:val="00C27120"/>
    <w:rsid w:val="00C274FE"/>
    <w:rsid w:val="00C2760D"/>
    <w:rsid w:val="00C277D0"/>
    <w:rsid w:val="00C2780F"/>
    <w:rsid w:val="00C27B1B"/>
    <w:rsid w:val="00C27D98"/>
    <w:rsid w:val="00C27E57"/>
    <w:rsid w:val="00C27EF9"/>
    <w:rsid w:val="00C30130"/>
    <w:rsid w:val="00C3014D"/>
    <w:rsid w:val="00C30373"/>
    <w:rsid w:val="00C30732"/>
    <w:rsid w:val="00C30A31"/>
    <w:rsid w:val="00C30A41"/>
    <w:rsid w:val="00C30AC7"/>
    <w:rsid w:val="00C30E33"/>
    <w:rsid w:val="00C3125A"/>
    <w:rsid w:val="00C31350"/>
    <w:rsid w:val="00C3179F"/>
    <w:rsid w:val="00C31821"/>
    <w:rsid w:val="00C31D51"/>
    <w:rsid w:val="00C31E07"/>
    <w:rsid w:val="00C3223D"/>
    <w:rsid w:val="00C32366"/>
    <w:rsid w:val="00C32419"/>
    <w:rsid w:val="00C3247D"/>
    <w:rsid w:val="00C327AE"/>
    <w:rsid w:val="00C32D00"/>
    <w:rsid w:val="00C3336D"/>
    <w:rsid w:val="00C340AF"/>
    <w:rsid w:val="00C34498"/>
    <w:rsid w:val="00C347DD"/>
    <w:rsid w:val="00C34C5D"/>
    <w:rsid w:val="00C34D53"/>
    <w:rsid w:val="00C34D65"/>
    <w:rsid w:val="00C359F3"/>
    <w:rsid w:val="00C35B62"/>
    <w:rsid w:val="00C35CC4"/>
    <w:rsid w:val="00C35DF0"/>
    <w:rsid w:val="00C36259"/>
    <w:rsid w:val="00C3628F"/>
    <w:rsid w:val="00C36295"/>
    <w:rsid w:val="00C36307"/>
    <w:rsid w:val="00C36506"/>
    <w:rsid w:val="00C367B7"/>
    <w:rsid w:val="00C370D8"/>
    <w:rsid w:val="00C3785D"/>
    <w:rsid w:val="00C37C64"/>
    <w:rsid w:val="00C37EB4"/>
    <w:rsid w:val="00C40020"/>
    <w:rsid w:val="00C401B1"/>
    <w:rsid w:val="00C40B61"/>
    <w:rsid w:val="00C40C9C"/>
    <w:rsid w:val="00C412F0"/>
    <w:rsid w:val="00C41872"/>
    <w:rsid w:val="00C41AB0"/>
    <w:rsid w:val="00C42128"/>
    <w:rsid w:val="00C42320"/>
    <w:rsid w:val="00C423CD"/>
    <w:rsid w:val="00C426D3"/>
    <w:rsid w:val="00C428D9"/>
    <w:rsid w:val="00C42A0C"/>
    <w:rsid w:val="00C42D2A"/>
    <w:rsid w:val="00C42D40"/>
    <w:rsid w:val="00C43033"/>
    <w:rsid w:val="00C432D6"/>
    <w:rsid w:val="00C437C8"/>
    <w:rsid w:val="00C439F1"/>
    <w:rsid w:val="00C43A2B"/>
    <w:rsid w:val="00C440FE"/>
    <w:rsid w:val="00C44AAC"/>
    <w:rsid w:val="00C44E07"/>
    <w:rsid w:val="00C44F3E"/>
    <w:rsid w:val="00C450F7"/>
    <w:rsid w:val="00C45403"/>
    <w:rsid w:val="00C454FC"/>
    <w:rsid w:val="00C456E7"/>
    <w:rsid w:val="00C4574A"/>
    <w:rsid w:val="00C45B7B"/>
    <w:rsid w:val="00C46020"/>
    <w:rsid w:val="00C46033"/>
    <w:rsid w:val="00C465E9"/>
    <w:rsid w:val="00C4687A"/>
    <w:rsid w:val="00C46EBB"/>
    <w:rsid w:val="00C471B1"/>
    <w:rsid w:val="00C47282"/>
    <w:rsid w:val="00C473FE"/>
    <w:rsid w:val="00C47665"/>
    <w:rsid w:val="00C47C02"/>
    <w:rsid w:val="00C47EE6"/>
    <w:rsid w:val="00C502E7"/>
    <w:rsid w:val="00C5089A"/>
    <w:rsid w:val="00C50B5E"/>
    <w:rsid w:val="00C50C4D"/>
    <w:rsid w:val="00C50E15"/>
    <w:rsid w:val="00C5111D"/>
    <w:rsid w:val="00C5142E"/>
    <w:rsid w:val="00C524EA"/>
    <w:rsid w:val="00C52B9C"/>
    <w:rsid w:val="00C52BE2"/>
    <w:rsid w:val="00C52DEA"/>
    <w:rsid w:val="00C52EB5"/>
    <w:rsid w:val="00C52F96"/>
    <w:rsid w:val="00C53568"/>
    <w:rsid w:val="00C53618"/>
    <w:rsid w:val="00C538F8"/>
    <w:rsid w:val="00C53B59"/>
    <w:rsid w:val="00C53C60"/>
    <w:rsid w:val="00C53D46"/>
    <w:rsid w:val="00C53EC6"/>
    <w:rsid w:val="00C53F45"/>
    <w:rsid w:val="00C53F80"/>
    <w:rsid w:val="00C5434E"/>
    <w:rsid w:val="00C5466C"/>
    <w:rsid w:val="00C54CF8"/>
    <w:rsid w:val="00C55131"/>
    <w:rsid w:val="00C55135"/>
    <w:rsid w:val="00C551A5"/>
    <w:rsid w:val="00C556DB"/>
    <w:rsid w:val="00C55A32"/>
    <w:rsid w:val="00C563FB"/>
    <w:rsid w:val="00C564DB"/>
    <w:rsid w:val="00C56B46"/>
    <w:rsid w:val="00C56CD9"/>
    <w:rsid w:val="00C5721E"/>
    <w:rsid w:val="00C57486"/>
    <w:rsid w:val="00C574D9"/>
    <w:rsid w:val="00C578C7"/>
    <w:rsid w:val="00C57E13"/>
    <w:rsid w:val="00C57FE3"/>
    <w:rsid w:val="00C60FF0"/>
    <w:rsid w:val="00C613AD"/>
    <w:rsid w:val="00C61B9E"/>
    <w:rsid w:val="00C620BC"/>
    <w:rsid w:val="00C628FD"/>
    <w:rsid w:val="00C62986"/>
    <w:rsid w:val="00C62E21"/>
    <w:rsid w:val="00C62EDF"/>
    <w:rsid w:val="00C63D94"/>
    <w:rsid w:val="00C6405E"/>
    <w:rsid w:val="00C64133"/>
    <w:rsid w:val="00C647A4"/>
    <w:rsid w:val="00C64CDD"/>
    <w:rsid w:val="00C64E42"/>
    <w:rsid w:val="00C65039"/>
    <w:rsid w:val="00C65099"/>
    <w:rsid w:val="00C650B3"/>
    <w:rsid w:val="00C651AE"/>
    <w:rsid w:val="00C65531"/>
    <w:rsid w:val="00C6570B"/>
    <w:rsid w:val="00C65A6A"/>
    <w:rsid w:val="00C65CDF"/>
    <w:rsid w:val="00C661E6"/>
    <w:rsid w:val="00C66213"/>
    <w:rsid w:val="00C6626C"/>
    <w:rsid w:val="00C66377"/>
    <w:rsid w:val="00C66476"/>
    <w:rsid w:val="00C66541"/>
    <w:rsid w:val="00C6694D"/>
    <w:rsid w:val="00C66C52"/>
    <w:rsid w:val="00C66CC9"/>
    <w:rsid w:val="00C66DBE"/>
    <w:rsid w:val="00C6704D"/>
    <w:rsid w:val="00C671C6"/>
    <w:rsid w:val="00C6782B"/>
    <w:rsid w:val="00C67FF1"/>
    <w:rsid w:val="00C70162"/>
    <w:rsid w:val="00C7061E"/>
    <w:rsid w:val="00C7075D"/>
    <w:rsid w:val="00C70B66"/>
    <w:rsid w:val="00C70E64"/>
    <w:rsid w:val="00C71266"/>
    <w:rsid w:val="00C712DF"/>
    <w:rsid w:val="00C7216F"/>
    <w:rsid w:val="00C723C5"/>
    <w:rsid w:val="00C725A1"/>
    <w:rsid w:val="00C725BF"/>
    <w:rsid w:val="00C7261B"/>
    <w:rsid w:val="00C72851"/>
    <w:rsid w:val="00C72A1C"/>
    <w:rsid w:val="00C73278"/>
    <w:rsid w:val="00C7359F"/>
    <w:rsid w:val="00C7387D"/>
    <w:rsid w:val="00C7398D"/>
    <w:rsid w:val="00C73BF0"/>
    <w:rsid w:val="00C73F62"/>
    <w:rsid w:val="00C73FC2"/>
    <w:rsid w:val="00C74021"/>
    <w:rsid w:val="00C74341"/>
    <w:rsid w:val="00C74C13"/>
    <w:rsid w:val="00C75B33"/>
    <w:rsid w:val="00C7613C"/>
    <w:rsid w:val="00C762AC"/>
    <w:rsid w:val="00C76558"/>
    <w:rsid w:val="00C76667"/>
    <w:rsid w:val="00C7670A"/>
    <w:rsid w:val="00C76E27"/>
    <w:rsid w:val="00C76E62"/>
    <w:rsid w:val="00C76F71"/>
    <w:rsid w:val="00C770A5"/>
    <w:rsid w:val="00C777FC"/>
    <w:rsid w:val="00C80177"/>
    <w:rsid w:val="00C803BE"/>
    <w:rsid w:val="00C80783"/>
    <w:rsid w:val="00C808A9"/>
    <w:rsid w:val="00C8097A"/>
    <w:rsid w:val="00C809BE"/>
    <w:rsid w:val="00C80C21"/>
    <w:rsid w:val="00C81155"/>
    <w:rsid w:val="00C81346"/>
    <w:rsid w:val="00C81381"/>
    <w:rsid w:val="00C814C5"/>
    <w:rsid w:val="00C81992"/>
    <w:rsid w:val="00C81AA9"/>
    <w:rsid w:val="00C81EDA"/>
    <w:rsid w:val="00C81F39"/>
    <w:rsid w:val="00C82221"/>
    <w:rsid w:val="00C827CC"/>
    <w:rsid w:val="00C82807"/>
    <w:rsid w:val="00C82B37"/>
    <w:rsid w:val="00C83449"/>
    <w:rsid w:val="00C834B6"/>
    <w:rsid w:val="00C8373B"/>
    <w:rsid w:val="00C83AD1"/>
    <w:rsid w:val="00C83C86"/>
    <w:rsid w:val="00C843CB"/>
    <w:rsid w:val="00C846E3"/>
    <w:rsid w:val="00C84732"/>
    <w:rsid w:val="00C84941"/>
    <w:rsid w:val="00C84C50"/>
    <w:rsid w:val="00C8503D"/>
    <w:rsid w:val="00C858D1"/>
    <w:rsid w:val="00C85B17"/>
    <w:rsid w:val="00C85B5D"/>
    <w:rsid w:val="00C85E0D"/>
    <w:rsid w:val="00C86052"/>
    <w:rsid w:val="00C863B3"/>
    <w:rsid w:val="00C86650"/>
    <w:rsid w:val="00C86759"/>
    <w:rsid w:val="00C868AA"/>
    <w:rsid w:val="00C86B0F"/>
    <w:rsid w:val="00C86FED"/>
    <w:rsid w:val="00C87351"/>
    <w:rsid w:val="00C87653"/>
    <w:rsid w:val="00C879AF"/>
    <w:rsid w:val="00C87CB1"/>
    <w:rsid w:val="00C90067"/>
    <w:rsid w:val="00C90285"/>
    <w:rsid w:val="00C90612"/>
    <w:rsid w:val="00C90614"/>
    <w:rsid w:val="00C90787"/>
    <w:rsid w:val="00C90855"/>
    <w:rsid w:val="00C90D97"/>
    <w:rsid w:val="00C9125C"/>
    <w:rsid w:val="00C912FC"/>
    <w:rsid w:val="00C918A1"/>
    <w:rsid w:val="00C91B44"/>
    <w:rsid w:val="00C921ED"/>
    <w:rsid w:val="00C923C5"/>
    <w:rsid w:val="00C92727"/>
    <w:rsid w:val="00C92AA9"/>
    <w:rsid w:val="00C93375"/>
    <w:rsid w:val="00C937CB"/>
    <w:rsid w:val="00C9390B"/>
    <w:rsid w:val="00C939E4"/>
    <w:rsid w:val="00C93C61"/>
    <w:rsid w:val="00C94129"/>
    <w:rsid w:val="00C943DD"/>
    <w:rsid w:val="00C94479"/>
    <w:rsid w:val="00C94492"/>
    <w:rsid w:val="00C94BEA"/>
    <w:rsid w:val="00C94C78"/>
    <w:rsid w:val="00C95117"/>
    <w:rsid w:val="00C9529A"/>
    <w:rsid w:val="00C95373"/>
    <w:rsid w:val="00C9579C"/>
    <w:rsid w:val="00C957BE"/>
    <w:rsid w:val="00C959B3"/>
    <w:rsid w:val="00C95EC7"/>
    <w:rsid w:val="00C96BEC"/>
    <w:rsid w:val="00C97066"/>
    <w:rsid w:val="00C973AB"/>
    <w:rsid w:val="00C97750"/>
    <w:rsid w:val="00C977F8"/>
    <w:rsid w:val="00CA020C"/>
    <w:rsid w:val="00CA023B"/>
    <w:rsid w:val="00CA0D3A"/>
    <w:rsid w:val="00CA10EC"/>
    <w:rsid w:val="00CA13C3"/>
    <w:rsid w:val="00CA2451"/>
    <w:rsid w:val="00CA386A"/>
    <w:rsid w:val="00CA3ADC"/>
    <w:rsid w:val="00CA3BF3"/>
    <w:rsid w:val="00CA3C32"/>
    <w:rsid w:val="00CA3D99"/>
    <w:rsid w:val="00CA3ED1"/>
    <w:rsid w:val="00CA4284"/>
    <w:rsid w:val="00CA4A11"/>
    <w:rsid w:val="00CA4A2D"/>
    <w:rsid w:val="00CA4A73"/>
    <w:rsid w:val="00CA4D97"/>
    <w:rsid w:val="00CA4E04"/>
    <w:rsid w:val="00CA52A6"/>
    <w:rsid w:val="00CA54E4"/>
    <w:rsid w:val="00CA555B"/>
    <w:rsid w:val="00CA57DF"/>
    <w:rsid w:val="00CA5A4E"/>
    <w:rsid w:val="00CA6925"/>
    <w:rsid w:val="00CA6A92"/>
    <w:rsid w:val="00CA6D0B"/>
    <w:rsid w:val="00CA6D38"/>
    <w:rsid w:val="00CA7224"/>
    <w:rsid w:val="00CA74DA"/>
    <w:rsid w:val="00CA75F1"/>
    <w:rsid w:val="00CA7671"/>
    <w:rsid w:val="00CA7E3B"/>
    <w:rsid w:val="00CB041E"/>
    <w:rsid w:val="00CB0645"/>
    <w:rsid w:val="00CB072A"/>
    <w:rsid w:val="00CB0C74"/>
    <w:rsid w:val="00CB15D8"/>
    <w:rsid w:val="00CB18AC"/>
    <w:rsid w:val="00CB1CE0"/>
    <w:rsid w:val="00CB20F4"/>
    <w:rsid w:val="00CB23C6"/>
    <w:rsid w:val="00CB2503"/>
    <w:rsid w:val="00CB2D10"/>
    <w:rsid w:val="00CB3005"/>
    <w:rsid w:val="00CB3319"/>
    <w:rsid w:val="00CB3548"/>
    <w:rsid w:val="00CB3777"/>
    <w:rsid w:val="00CB3EEA"/>
    <w:rsid w:val="00CB408B"/>
    <w:rsid w:val="00CB4286"/>
    <w:rsid w:val="00CB4387"/>
    <w:rsid w:val="00CB4467"/>
    <w:rsid w:val="00CB45E1"/>
    <w:rsid w:val="00CB4B81"/>
    <w:rsid w:val="00CB58AA"/>
    <w:rsid w:val="00CB5CC9"/>
    <w:rsid w:val="00CB64D1"/>
    <w:rsid w:val="00CB692D"/>
    <w:rsid w:val="00CB6A77"/>
    <w:rsid w:val="00CB6A7D"/>
    <w:rsid w:val="00CB6C82"/>
    <w:rsid w:val="00CB6D4E"/>
    <w:rsid w:val="00CB7322"/>
    <w:rsid w:val="00CC0039"/>
    <w:rsid w:val="00CC00E2"/>
    <w:rsid w:val="00CC0882"/>
    <w:rsid w:val="00CC10CE"/>
    <w:rsid w:val="00CC12B6"/>
    <w:rsid w:val="00CC1606"/>
    <w:rsid w:val="00CC1C4B"/>
    <w:rsid w:val="00CC1E7A"/>
    <w:rsid w:val="00CC252D"/>
    <w:rsid w:val="00CC2AC5"/>
    <w:rsid w:val="00CC2C10"/>
    <w:rsid w:val="00CC2C42"/>
    <w:rsid w:val="00CC2DB2"/>
    <w:rsid w:val="00CC36DA"/>
    <w:rsid w:val="00CC3801"/>
    <w:rsid w:val="00CC40E5"/>
    <w:rsid w:val="00CC4B4D"/>
    <w:rsid w:val="00CC5029"/>
    <w:rsid w:val="00CC5472"/>
    <w:rsid w:val="00CC5558"/>
    <w:rsid w:val="00CC57C9"/>
    <w:rsid w:val="00CC592E"/>
    <w:rsid w:val="00CC59B9"/>
    <w:rsid w:val="00CC5D57"/>
    <w:rsid w:val="00CC5E57"/>
    <w:rsid w:val="00CC62BA"/>
    <w:rsid w:val="00CC6A6C"/>
    <w:rsid w:val="00CC70D1"/>
    <w:rsid w:val="00CC729E"/>
    <w:rsid w:val="00CC7513"/>
    <w:rsid w:val="00CC7667"/>
    <w:rsid w:val="00CC7ADB"/>
    <w:rsid w:val="00CD0282"/>
    <w:rsid w:val="00CD0866"/>
    <w:rsid w:val="00CD0A82"/>
    <w:rsid w:val="00CD0D65"/>
    <w:rsid w:val="00CD19A7"/>
    <w:rsid w:val="00CD1C04"/>
    <w:rsid w:val="00CD1DB0"/>
    <w:rsid w:val="00CD1F62"/>
    <w:rsid w:val="00CD2025"/>
    <w:rsid w:val="00CD20AF"/>
    <w:rsid w:val="00CD2248"/>
    <w:rsid w:val="00CD2477"/>
    <w:rsid w:val="00CD2773"/>
    <w:rsid w:val="00CD2E64"/>
    <w:rsid w:val="00CD3F82"/>
    <w:rsid w:val="00CD41D4"/>
    <w:rsid w:val="00CD4205"/>
    <w:rsid w:val="00CD4522"/>
    <w:rsid w:val="00CD45EC"/>
    <w:rsid w:val="00CD46BE"/>
    <w:rsid w:val="00CD5342"/>
    <w:rsid w:val="00CD574C"/>
    <w:rsid w:val="00CD57C2"/>
    <w:rsid w:val="00CD72A8"/>
    <w:rsid w:val="00CD7575"/>
    <w:rsid w:val="00CD7797"/>
    <w:rsid w:val="00CD78FE"/>
    <w:rsid w:val="00CD7AAD"/>
    <w:rsid w:val="00CD7C04"/>
    <w:rsid w:val="00CD7C54"/>
    <w:rsid w:val="00CD7CD8"/>
    <w:rsid w:val="00CE004D"/>
    <w:rsid w:val="00CE00B3"/>
    <w:rsid w:val="00CE02B2"/>
    <w:rsid w:val="00CE0A2C"/>
    <w:rsid w:val="00CE13E1"/>
    <w:rsid w:val="00CE1CF0"/>
    <w:rsid w:val="00CE1D91"/>
    <w:rsid w:val="00CE1EB3"/>
    <w:rsid w:val="00CE2257"/>
    <w:rsid w:val="00CE299A"/>
    <w:rsid w:val="00CE2E46"/>
    <w:rsid w:val="00CE3066"/>
    <w:rsid w:val="00CE4139"/>
    <w:rsid w:val="00CE4429"/>
    <w:rsid w:val="00CE4688"/>
    <w:rsid w:val="00CE47FD"/>
    <w:rsid w:val="00CE50F2"/>
    <w:rsid w:val="00CE60D0"/>
    <w:rsid w:val="00CE619A"/>
    <w:rsid w:val="00CE6665"/>
    <w:rsid w:val="00CE69E9"/>
    <w:rsid w:val="00CE6A47"/>
    <w:rsid w:val="00CE6A74"/>
    <w:rsid w:val="00CE6B7D"/>
    <w:rsid w:val="00CE6D7C"/>
    <w:rsid w:val="00CE7085"/>
    <w:rsid w:val="00CE7105"/>
    <w:rsid w:val="00CE7151"/>
    <w:rsid w:val="00CE7174"/>
    <w:rsid w:val="00CE736B"/>
    <w:rsid w:val="00CE7502"/>
    <w:rsid w:val="00CE770E"/>
    <w:rsid w:val="00CE7D10"/>
    <w:rsid w:val="00CE7EBF"/>
    <w:rsid w:val="00CF00A2"/>
    <w:rsid w:val="00CF0576"/>
    <w:rsid w:val="00CF0947"/>
    <w:rsid w:val="00CF09ED"/>
    <w:rsid w:val="00CF0A3B"/>
    <w:rsid w:val="00CF0DC1"/>
    <w:rsid w:val="00CF117D"/>
    <w:rsid w:val="00CF1236"/>
    <w:rsid w:val="00CF130C"/>
    <w:rsid w:val="00CF14B7"/>
    <w:rsid w:val="00CF1D98"/>
    <w:rsid w:val="00CF1F02"/>
    <w:rsid w:val="00CF206F"/>
    <w:rsid w:val="00CF253F"/>
    <w:rsid w:val="00CF3168"/>
    <w:rsid w:val="00CF32FB"/>
    <w:rsid w:val="00CF340B"/>
    <w:rsid w:val="00CF379F"/>
    <w:rsid w:val="00CF37F9"/>
    <w:rsid w:val="00CF392B"/>
    <w:rsid w:val="00CF392D"/>
    <w:rsid w:val="00CF3A93"/>
    <w:rsid w:val="00CF3E25"/>
    <w:rsid w:val="00CF448A"/>
    <w:rsid w:val="00CF457A"/>
    <w:rsid w:val="00CF4776"/>
    <w:rsid w:val="00CF4A96"/>
    <w:rsid w:val="00CF56A2"/>
    <w:rsid w:val="00CF6159"/>
    <w:rsid w:val="00CF633A"/>
    <w:rsid w:val="00CF641F"/>
    <w:rsid w:val="00CF66C5"/>
    <w:rsid w:val="00CF6BF4"/>
    <w:rsid w:val="00CF76B7"/>
    <w:rsid w:val="00CF7F13"/>
    <w:rsid w:val="00D00073"/>
    <w:rsid w:val="00D00194"/>
    <w:rsid w:val="00D00254"/>
    <w:rsid w:val="00D00609"/>
    <w:rsid w:val="00D0067A"/>
    <w:rsid w:val="00D00F0E"/>
    <w:rsid w:val="00D0169F"/>
    <w:rsid w:val="00D0170F"/>
    <w:rsid w:val="00D017BF"/>
    <w:rsid w:val="00D02D45"/>
    <w:rsid w:val="00D02DC5"/>
    <w:rsid w:val="00D02E16"/>
    <w:rsid w:val="00D03075"/>
    <w:rsid w:val="00D03584"/>
    <w:rsid w:val="00D03B6B"/>
    <w:rsid w:val="00D04871"/>
    <w:rsid w:val="00D048BA"/>
    <w:rsid w:val="00D04FD5"/>
    <w:rsid w:val="00D053B9"/>
    <w:rsid w:val="00D05711"/>
    <w:rsid w:val="00D0571B"/>
    <w:rsid w:val="00D060A7"/>
    <w:rsid w:val="00D060CE"/>
    <w:rsid w:val="00D06390"/>
    <w:rsid w:val="00D063B6"/>
    <w:rsid w:val="00D06417"/>
    <w:rsid w:val="00D06784"/>
    <w:rsid w:val="00D06CCE"/>
    <w:rsid w:val="00D06D0E"/>
    <w:rsid w:val="00D07228"/>
    <w:rsid w:val="00D072D0"/>
    <w:rsid w:val="00D077C1"/>
    <w:rsid w:val="00D078F7"/>
    <w:rsid w:val="00D07DEC"/>
    <w:rsid w:val="00D10592"/>
    <w:rsid w:val="00D105AD"/>
    <w:rsid w:val="00D10948"/>
    <w:rsid w:val="00D10960"/>
    <w:rsid w:val="00D10E4B"/>
    <w:rsid w:val="00D10FD3"/>
    <w:rsid w:val="00D1118B"/>
    <w:rsid w:val="00D11619"/>
    <w:rsid w:val="00D118E2"/>
    <w:rsid w:val="00D11D77"/>
    <w:rsid w:val="00D12F51"/>
    <w:rsid w:val="00D13018"/>
    <w:rsid w:val="00D13903"/>
    <w:rsid w:val="00D1393E"/>
    <w:rsid w:val="00D139FA"/>
    <w:rsid w:val="00D13A2F"/>
    <w:rsid w:val="00D13A68"/>
    <w:rsid w:val="00D1419C"/>
    <w:rsid w:val="00D15273"/>
    <w:rsid w:val="00D1535E"/>
    <w:rsid w:val="00D15AD5"/>
    <w:rsid w:val="00D162CB"/>
    <w:rsid w:val="00D169A5"/>
    <w:rsid w:val="00D17BDD"/>
    <w:rsid w:val="00D205F7"/>
    <w:rsid w:val="00D206DD"/>
    <w:rsid w:val="00D20BC5"/>
    <w:rsid w:val="00D21320"/>
    <w:rsid w:val="00D2177B"/>
    <w:rsid w:val="00D2180D"/>
    <w:rsid w:val="00D21B18"/>
    <w:rsid w:val="00D21F7D"/>
    <w:rsid w:val="00D225F1"/>
    <w:rsid w:val="00D2268D"/>
    <w:rsid w:val="00D22792"/>
    <w:rsid w:val="00D22A2D"/>
    <w:rsid w:val="00D23AC6"/>
    <w:rsid w:val="00D23CF6"/>
    <w:rsid w:val="00D2482C"/>
    <w:rsid w:val="00D24E4B"/>
    <w:rsid w:val="00D24E9D"/>
    <w:rsid w:val="00D24F09"/>
    <w:rsid w:val="00D25067"/>
    <w:rsid w:val="00D254D5"/>
    <w:rsid w:val="00D25CD3"/>
    <w:rsid w:val="00D25DCC"/>
    <w:rsid w:val="00D25E4E"/>
    <w:rsid w:val="00D26280"/>
    <w:rsid w:val="00D26540"/>
    <w:rsid w:val="00D26AA2"/>
    <w:rsid w:val="00D26BBA"/>
    <w:rsid w:val="00D275AF"/>
    <w:rsid w:val="00D27644"/>
    <w:rsid w:val="00D27998"/>
    <w:rsid w:val="00D279B9"/>
    <w:rsid w:val="00D27D63"/>
    <w:rsid w:val="00D27EB6"/>
    <w:rsid w:val="00D306BA"/>
    <w:rsid w:val="00D30877"/>
    <w:rsid w:val="00D30B15"/>
    <w:rsid w:val="00D3103F"/>
    <w:rsid w:val="00D31105"/>
    <w:rsid w:val="00D31694"/>
    <w:rsid w:val="00D3199E"/>
    <w:rsid w:val="00D31C0D"/>
    <w:rsid w:val="00D320F9"/>
    <w:rsid w:val="00D3219D"/>
    <w:rsid w:val="00D32368"/>
    <w:rsid w:val="00D32404"/>
    <w:rsid w:val="00D32AD5"/>
    <w:rsid w:val="00D32E75"/>
    <w:rsid w:val="00D32FEC"/>
    <w:rsid w:val="00D333BD"/>
    <w:rsid w:val="00D33410"/>
    <w:rsid w:val="00D33412"/>
    <w:rsid w:val="00D33B89"/>
    <w:rsid w:val="00D3418D"/>
    <w:rsid w:val="00D3468F"/>
    <w:rsid w:val="00D349F1"/>
    <w:rsid w:val="00D34CDC"/>
    <w:rsid w:val="00D351ED"/>
    <w:rsid w:val="00D35716"/>
    <w:rsid w:val="00D35AFA"/>
    <w:rsid w:val="00D35C28"/>
    <w:rsid w:val="00D36078"/>
    <w:rsid w:val="00D3618D"/>
    <w:rsid w:val="00D364D0"/>
    <w:rsid w:val="00D36749"/>
    <w:rsid w:val="00D367CB"/>
    <w:rsid w:val="00D36827"/>
    <w:rsid w:val="00D36B28"/>
    <w:rsid w:val="00D36EB9"/>
    <w:rsid w:val="00D37221"/>
    <w:rsid w:val="00D37300"/>
    <w:rsid w:val="00D3737F"/>
    <w:rsid w:val="00D37928"/>
    <w:rsid w:val="00D37C21"/>
    <w:rsid w:val="00D37DB6"/>
    <w:rsid w:val="00D400AF"/>
    <w:rsid w:val="00D4016D"/>
    <w:rsid w:val="00D4021E"/>
    <w:rsid w:val="00D40678"/>
    <w:rsid w:val="00D408C9"/>
    <w:rsid w:val="00D40DEC"/>
    <w:rsid w:val="00D4130D"/>
    <w:rsid w:val="00D414AC"/>
    <w:rsid w:val="00D414F8"/>
    <w:rsid w:val="00D41574"/>
    <w:rsid w:val="00D415BB"/>
    <w:rsid w:val="00D415D3"/>
    <w:rsid w:val="00D41844"/>
    <w:rsid w:val="00D41B52"/>
    <w:rsid w:val="00D41B9C"/>
    <w:rsid w:val="00D41C7E"/>
    <w:rsid w:val="00D42527"/>
    <w:rsid w:val="00D425EC"/>
    <w:rsid w:val="00D42C9A"/>
    <w:rsid w:val="00D43252"/>
    <w:rsid w:val="00D43372"/>
    <w:rsid w:val="00D433F2"/>
    <w:rsid w:val="00D435E2"/>
    <w:rsid w:val="00D43735"/>
    <w:rsid w:val="00D43D8E"/>
    <w:rsid w:val="00D43DFC"/>
    <w:rsid w:val="00D43F6F"/>
    <w:rsid w:val="00D440F0"/>
    <w:rsid w:val="00D4422F"/>
    <w:rsid w:val="00D44F07"/>
    <w:rsid w:val="00D4506D"/>
    <w:rsid w:val="00D459AC"/>
    <w:rsid w:val="00D45C50"/>
    <w:rsid w:val="00D45C71"/>
    <w:rsid w:val="00D45DAA"/>
    <w:rsid w:val="00D46172"/>
    <w:rsid w:val="00D46216"/>
    <w:rsid w:val="00D462BB"/>
    <w:rsid w:val="00D46624"/>
    <w:rsid w:val="00D467F7"/>
    <w:rsid w:val="00D46AF4"/>
    <w:rsid w:val="00D46EB2"/>
    <w:rsid w:val="00D46FFB"/>
    <w:rsid w:val="00D474CC"/>
    <w:rsid w:val="00D475A3"/>
    <w:rsid w:val="00D47A2C"/>
    <w:rsid w:val="00D47F84"/>
    <w:rsid w:val="00D5012F"/>
    <w:rsid w:val="00D5031A"/>
    <w:rsid w:val="00D504A1"/>
    <w:rsid w:val="00D508CE"/>
    <w:rsid w:val="00D50C8F"/>
    <w:rsid w:val="00D511F9"/>
    <w:rsid w:val="00D51B59"/>
    <w:rsid w:val="00D51C21"/>
    <w:rsid w:val="00D51D4A"/>
    <w:rsid w:val="00D522B2"/>
    <w:rsid w:val="00D5237E"/>
    <w:rsid w:val="00D5243D"/>
    <w:rsid w:val="00D52535"/>
    <w:rsid w:val="00D52D24"/>
    <w:rsid w:val="00D52FBD"/>
    <w:rsid w:val="00D530E9"/>
    <w:rsid w:val="00D53291"/>
    <w:rsid w:val="00D5354F"/>
    <w:rsid w:val="00D53931"/>
    <w:rsid w:val="00D53B93"/>
    <w:rsid w:val="00D53E61"/>
    <w:rsid w:val="00D541B5"/>
    <w:rsid w:val="00D547F1"/>
    <w:rsid w:val="00D54DEB"/>
    <w:rsid w:val="00D54FC1"/>
    <w:rsid w:val="00D5542E"/>
    <w:rsid w:val="00D554B0"/>
    <w:rsid w:val="00D55588"/>
    <w:rsid w:val="00D55AC6"/>
    <w:rsid w:val="00D55CCE"/>
    <w:rsid w:val="00D55EA9"/>
    <w:rsid w:val="00D562BC"/>
    <w:rsid w:val="00D565BC"/>
    <w:rsid w:val="00D56B26"/>
    <w:rsid w:val="00D5702C"/>
    <w:rsid w:val="00D5704A"/>
    <w:rsid w:val="00D57A61"/>
    <w:rsid w:val="00D60A4C"/>
    <w:rsid w:val="00D613CE"/>
    <w:rsid w:val="00D61B68"/>
    <w:rsid w:val="00D61F1E"/>
    <w:rsid w:val="00D621DC"/>
    <w:rsid w:val="00D623D0"/>
    <w:rsid w:val="00D624FA"/>
    <w:rsid w:val="00D626F0"/>
    <w:rsid w:val="00D62848"/>
    <w:rsid w:val="00D6312D"/>
    <w:rsid w:val="00D63A4F"/>
    <w:rsid w:val="00D63A53"/>
    <w:rsid w:val="00D63EFF"/>
    <w:rsid w:val="00D640CB"/>
    <w:rsid w:val="00D64316"/>
    <w:rsid w:val="00D64AE8"/>
    <w:rsid w:val="00D64B1E"/>
    <w:rsid w:val="00D64B2E"/>
    <w:rsid w:val="00D64C74"/>
    <w:rsid w:val="00D64D04"/>
    <w:rsid w:val="00D651C8"/>
    <w:rsid w:val="00D654D1"/>
    <w:rsid w:val="00D654F9"/>
    <w:rsid w:val="00D65571"/>
    <w:rsid w:val="00D65632"/>
    <w:rsid w:val="00D65B65"/>
    <w:rsid w:val="00D65C09"/>
    <w:rsid w:val="00D6651A"/>
    <w:rsid w:val="00D66DFB"/>
    <w:rsid w:val="00D6727E"/>
    <w:rsid w:val="00D673EB"/>
    <w:rsid w:val="00D67637"/>
    <w:rsid w:val="00D67DBB"/>
    <w:rsid w:val="00D67F89"/>
    <w:rsid w:val="00D70173"/>
    <w:rsid w:val="00D70696"/>
    <w:rsid w:val="00D709DD"/>
    <w:rsid w:val="00D70C72"/>
    <w:rsid w:val="00D70D11"/>
    <w:rsid w:val="00D70D8C"/>
    <w:rsid w:val="00D70DA5"/>
    <w:rsid w:val="00D70F83"/>
    <w:rsid w:val="00D716AC"/>
    <w:rsid w:val="00D71883"/>
    <w:rsid w:val="00D71E2A"/>
    <w:rsid w:val="00D7218A"/>
    <w:rsid w:val="00D7256A"/>
    <w:rsid w:val="00D72696"/>
    <w:rsid w:val="00D726ED"/>
    <w:rsid w:val="00D72986"/>
    <w:rsid w:val="00D72EF3"/>
    <w:rsid w:val="00D7304D"/>
    <w:rsid w:val="00D73087"/>
    <w:rsid w:val="00D7331F"/>
    <w:rsid w:val="00D73395"/>
    <w:rsid w:val="00D7339C"/>
    <w:rsid w:val="00D735FF"/>
    <w:rsid w:val="00D7375D"/>
    <w:rsid w:val="00D737B3"/>
    <w:rsid w:val="00D738A7"/>
    <w:rsid w:val="00D739A6"/>
    <w:rsid w:val="00D73E3E"/>
    <w:rsid w:val="00D741EF"/>
    <w:rsid w:val="00D742FC"/>
    <w:rsid w:val="00D744E2"/>
    <w:rsid w:val="00D74529"/>
    <w:rsid w:val="00D746D2"/>
    <w:rsid w:val="00D74E1B"/>
    <w:rsid w:val="00D74F16"/>
    <w:rsid w:val="00D75187"/>
    <w:rsid w:val="00D751D1"/>
    <w:rsid w:val="00D75542"/>
    <w:rsid w:val="00D75566"/>
    <w:rsid w:val="00D75BE3"/>
    <w:rsid w:val="00D76263"/>
    <w:rsid w:val="00D76325"/>
    <w:rsid w:val="00D766B6"/>
    <w:rsid w:val="00D76895"/>
    <w:rsid w:val="00D768CC"/>
    <w:rsid w:val="00D769C8"/>
    <w:rsid w:val="00D76A55"/>
    <w:rsid w:val="00D76D3A"/>
    <w:rsid w:val="00D77134"/>
    <w:rsid w:val="00D7784A"/>
    <w:rsid w:val="00D77C5F"/>
    <w:rsid w:val="00D77F7A"/>
    <w:rsid w:val="00D77FB9"/>
    <w:rsid w:val="00D80309"/>
    <w:rsid w:val="00D808D9"/>
    <w:rsid w:val="00D80D63"/>
    <w:rsid w:val="00D8114C"/>
    <w:rsid w:val="00D814D0"/>
    <w:rsid w:val="00D81517"/>
    <w:rsid w:val="00D830B9"/>
    <w:rsid w:val="00D83577"/>
    <w:rsid w:val="00D83732"/>
    <w:rsid w:val="00D83BDA"/>
    <w:rsid w:val="00D84502"/>
    <w:rsid w:val="00D848CC"/>
    <w:rsid w:val="00D85D84"/>
    <w:rsid w:val="00D860B5"/>
    <w:rsid w:val="00D8631D"/>
    <w:rsid w:val="00D86478"/>
    <w:rsid w:val="00D86542"/>
    <w:rsid w:val="00D8694E"/>
    <w:rsid w:val="00D86A1A"/>
    <w:rsid w:val="00D870F8"/>
    <w:rsid w:val="00D874D0"/>
    <w:rsid w:val="00D87831"/>
    <w:rsid w:val="00D87851"/>
    <w:rsid w:val="00D87ED6"/>
    <w:rsid w:val="00D87FA2"/>
    <w:rsid w:val="00D90471"/>
    <w:rsid w:val="00D9055F"/>
    <w:rsid w:val="00D90CB3"/>
    <w:rsid w:val="00D90F92"/>
    <w:rsid w:val="00D91828"/>
    <w:rsid w:val="00D91AEE"/>
    <w:rsid w:val="00D91DBB"/>
    <w:rsid w:val="00D92665"/>
    <w:rsid w:val="00D9282F"/>
    <w:rsid w:val="00D936B6"/>
    <w:rsid w:val="00D93BA3"/>
    <w:rsid w:val="00D93C73"/>
    <w:rsid w:val="00D93CB6"/>
    <w:rsid w:val="00D93D0C"/>
    <w:rsid w:val="00D93D50"/>
    <w:rsid w:val="00D93EC2"/>
    <w:rsid w:val="00D94120"/>
    <w:rsid w:val="00D943CD"/>
    <w:rsid w:val="00D944B5"/>
    <w:rsid w:val="00D9467B"/>
    <w:rsid w:val="00D946EA"/>
    <w:rsid w:val="00D94912"/>
    <w:rsid w:val="00D94D55"/>
    <w:rsid w:val="00D94DFD"/>
    <w:rsid w:val="00D94FFD"/>
    <w:rsid w:val="00D95324"/>
    <w:rsid w:val="00D9543E"/>
    <w:rsid w:val="00D96B77"/>
    <w:rsid w:val="00D96E3E"/>
    <w:rsid w:val="00D96F4C"/>
    <w:rsid w:val="00D9730A"/>
    <w:rsid w:val="00D97978"/>
    <w:rsid w:val="00D979D6"/>
    <w:rsid w:val="00D979EC"/>
    <w:rsid w:val="00D97A00"/>
    <w:rsid w:val="00D97A14"/>
    <w:rsid w:val="00D97AA9"/>
    <w:rsid w:val="00D97FA1"/>
    <w:rsid w:val="00D97FC8"/>
    <w:rsid w:val="00DA00FD"/>
    <w:rsid w:val="00DA025F"/>
    <w:rsid w:val="00DA03CE"/>
    <w:rsid w:val="00DA0429"/>
    <w:rsid w:val="00DA04E7"/>
    <w:rsid w:val="00DA059A"/>
    <w:rsid w:val="00DA1091"/>
    <w:rsid w:val="00DA14EE"/>
    <w:rsid w:val="00DA1524"/>
    <w:rsid w:val="00DA1855"/>
    <w:rsid w:val="00DA1961"/>
    <w:rsid w:val="00DA1A6B"/>
    <w:rsid w:val="00DA1BF9"/>
    <w:rsid w:val="00DA1E7B"/>
    <w:rsid w:val="00DA1FB4"/>
    <w:rsid w:val="00DA25B8"/>
    <w:rsid w:val="00DA28DE"/>
    <w:rsid w:val="00DA2904"/>
    <w:rsid w:val="00DA2A47"/>
    <w:rsid w:val="00DA2C31"/>
    <w:rsid w:val="00DA2DAC"/>
    <w:rsid w:val="00DA36F4"/>
    <w:rsid w:val="00DA37D7"/>
    <w:rsid w:val="00DA3987"/>
    <w:rsid w:val="00DA3B3C"/>
    <w:rsid w:val="00DA3E77"/>
    <w:rsid w:val="00DA41BB"/>
    <w:rsid w:val="00DA4FF0"/>
    <w:rsid w:val="00DA54C3"/>
    <w:rsid w:val="00DA5F23"/>
    <w:rsid w:val="00DA5F72"/>
    <w:rsid w:val="00DA6120"/>
    <w:rsid w:val="00DA65BD"/>
    <w:rsid w:val="00DA663E"/>
    <w:rsid w:val="00DA666A"/>
    <w:rsid w:val="00DA6726"/>
    <w:rsid w:val="00DA6756"/>
    <w:rsid w:val="00DA6F19"/>
    <w:rsid w:val="00DA70DD"/>
    <w:rsid w:val="00DA787C"/>
    <w:rsid w:val="00DA78FD"/>
    <w:rsid w:val="00DA7C31"/>
    <w:rsid w:val="00DA7CFA"/>
    <w:rsid w:val="00DA7D70"/>
    <w:rsid w:val="00DA7E73"/>
    <w:rsid w:val="00DA7FE3"/>
    <w:rsid w:val="00DB0114"/>
    <w:rsid w:val="00DB0159"/>
    <w:rsid w:val="00DB0319"/>
    <w:rsid w:val="00DB0E10"/>
    <w:rsid w:val="00DB1566"/>
    <w:rsid w:val="00DB16D5"/>
    <w:rsid w:val="00DB1851"/>
    <w:rsid w:val="00DB1FB0"/>
    <w:rsid w:val="00DB2020"/>
    <w:rsid w:val="00DB22B4"/>
    <w:rsid w:val="00DB2C8B"/>
    <w:rsid w:val="00DB3492"/>
    <w:rsid w:val="00DB353A"/>
    <w:rsid w:val="00DB3608"/>
    <w:rsid w:val="00DB398B"/>
    <w:rsid w:val="00DB39BD"/>
    <w:rsid w:val="00DB3AE6"/>
    <w:rsid w:val="00DB4B60"/>
    <w:rsid w:val="00DB4BE5"/>
    <w:rsid w:val="00DB4E0D"/>
    <w:rsid w:val="00DB4F40"/>
    <w:rsid w:val="00DB4F8F"/>
    <w:rsid w:val="00DB5266"/>
    <w:rsid w:val="00DB566B"/>
    <w:rsid w:val="00DB5FD0"/>
    <w:rsid w:val="00DB6625"/>
    <w:rsid w:val="00DB6BD7"/>
    <w:rsid w:val="00DB6D95"/>
    <w:rsid w:val="00DB76E2"/>
    <w:rsid w:val="00DB7762"/>
    <w:rsid w:val="00DB7C90"/>
    <w:rsid w:val="00DC0285"/>
    <w:rsid w:val="00DC0403"/>
    <w:rsid w:val="00DC08C8"/>
    <w:rsid w:val="00DC0D51"/>
    <w:rsid w:val="00DC1269"/>
    <w:rsid w:val="00DC1315"/>
    <w:rsid w:val="00DC1704"/>
    <w:rsid w:val="00DC17B3"/>
    <w:rsid w:val="00DC1875"/>
    <w:rsid w:val="00DC1A2B"/>
    <w:rsid w:val="00DC1AEB"/>
    <w:rsid w:val="00DC1E37"/>
    <w:rsid w:val="00DC1E64"/>
    <w:rsid w:val="00DC1F09"/>
    <w:rsid w:val="00DC2727"/>
    <w:rsid w:val="00DC27B2"/>
    <w:rsid w:val="00DC2856"/>
    <w:rsid w:val="00DC28A8"/>
    <w:rsid w:val="00DC2921"/>
    <w:rsid w:val="00DC3178"/>
    <w:rsid w:val="00DC3279"/>
    <w:rsid w:val="00DC32C7"/>
    <w:rsid w:val="00DC402B"/>
    <w:rsid w:val="00DC4842"/>
    <w:rsid w:val="00DC4F3E"/>
    <w:rsid w:val="00DC50F9"/>
    <w:rsid w:val="00DC5254"/>
    <w:rsid w:val="00DC55C4"/>
    <w:rsid w:val="00DC5805"/>
    <w:rsid w:val="00DC5E25"/>
    <w:rsid w:val="00DC66F7"/>
    <w:rsid w:val="00DC679F"/>
    <w:rsid w:val="00DC6800"/>
    <w:rsid w:val="00DC68CD"/>
    <w:rsid w:val="00DC6AFF"/>
    <w:rsid w:val="00DC6B4B"/>
    <w:rsid w:val="00DC6E43"/>
    <w:rsid w:val="00DC6FC4"/>
    <w:rsid w:val="00DC77DF"/>
    <w:rsid w:val="00DC7DBB"/>
    <w:rsid w:val="00DC7F66"/>
    <w:rsid w:val="00DC7FDE"/>
    <w:rsid w:val="00DD01DF"/>
    <w:rsid w:val="00DD0280"/>
    <w:rsid w:val="00DD02AD"/>
    <w:rsid w:val="00DD04B6"/>
    <w:rsid w:val="00DD04E8"/>
    <w:rsid w:val="00DD0BF5"/>
    <w:rsid w:val="00DD0D6F"/>
    <w:rsid w:val="00DD10EF"/>
    <w:rsid w:val="00DD12AF"/>
    <w:rsid w:val="00DD1F22"/>
    <w:rsid w:val="00DD2076"/>
    <w:rsid w:val="00DD21E1"/>
    <w:rsid w:val="00DD26FC"/>
    <w:rsid w:val="00DD28D6"/>
    <w:rsid w:val="00DD2E37"/>
    <w:rsid w:val="00DD31D7"/>
    <w:rsid w:val="00DD33CE"/>
    <w:rsid w:val="00DD3DA5"/>
    <w:rsid w:val="00DD41C7"/>
    <w:rsid w:val="00DD41F4"/>
    <w:rsid w:val="00DD447B"/>
    <w:rsid w:val="00DD4718"/>
    <w:rsid w:val="00DD4BAA"/>
    <w:rsid w:val="00DD4E6A"/>
    <w:rsid w:val="00DD4E72"/>
    <w:rsid w:val="00DD4E86"/>
    <w:rsid w:val="00DD5410"/>
    <w:rsid w:val="00DD61D9"/>
    <w:rsid w:val="00DD622D"/>
    <w:rsid w:val="00DD66B3"/>
    <w:rsid w:val="00DD69E3"/>
    <w:rsid w:val="00DD6A92"/>
    <w:rsid w:val="00DD6B00"/>
    <w:rsid w:val="00DD6B1E"/>
    <w:rsid w:val="00DD6BD4"/>
    <w:rsid w:val="00DD6F4D"/>
    <w:rsid w:val="00DD7390"/>
    <w:rsid w:val="00DD73E5"/>
    <w:rsid w:val="00DD7851"/>
    <w:rsid w:val="00DD7BE6"/>
    <w:rsid w:val="00DE025B"/>
    <w:rsid w:val="00DE03EE"/>
    <w:rsid w:val="00DE050E"/>
    <w:rsid w:val="00DE0C6D"/>
    <w:rsid w:val="00DE1924"/>
    <w:rsid w:val="00DE1E8C"/>
    <w:rsid w:val="00DE20CB"/>
    <w:rsid w:val="00DE2122"/>
    <w:rsid w:val="00DE22EE"/>
    <w:rsid w:val="00DE2A45"/>
    <w:rsid w:val="00DE2CC1"/>
    <w:rsid w:val="00DE3031"/>
    <w:rsid w:val="00DE3181"/>
    <w:rsid w:val="00DE3EAA"/>
    <w:rsid w:val="00DE41A0"/>
    <w:rsid w:val="00DE43C3"/>
    <w:rsid w:val="00DE4BC1"/>
    <w:rsid w:val="00DE4C50"/>
    <w:rsid w:val="00DE4E38"/>
    <w:rsid w:val="00DE57C9"/>
    <w:rsid w:val="00DE5C78"/>
    <w:rsid w:val="00DE5CE2"/>
    <w:rsid w:val="00DE5F9B"/>
    <w:rsid w:val="00DE6189"/>
    <w:rsid w:val="00DE62DF"/>
    <w:rsid w:val="00DE6480"/>
    <w:rsid w:val="00DE6555"/>
    <w:rsid w:val="00DE6771"/>
    <w:rsid w:val="00DE6B7C"/>
    <w:rsid w:val="00DE6FC6"/>
    <w:rsid w:val="00DE734A"/>
    <w:rsid w:val="00DE7ABD"/>
    <w:rsid w:val="00DF06B0"/>
    <w:rsid w:val="00DF12D3"/>
    <w:rsid w:val="00DF1892"/>
    <w:rsid w:val="00DF1C4A"/>
    <w:rsid w:val="00DF26E9"/>
    <w:rsid w:val="00DF27C3"/>
    <w:rsid w:val="00DF29F7"/>
    <w:rsid w:val="00DF2A19"/>
    <w:rsid w:val="00DF2EA7"/>
    <w:rsid w:val="00DF355C"/>
    <w:rsid w:val="00DF3634"/>
    <w:rsid w:val="00DF47B7"/>
    <w:rsid w:val="00DF4B4D"/>
    <w:rsid w:val="00DF4BEC"/>
    <w:rsid w:val="00DF4DA7"/>
    <w:rsid w:val="00DF50DA"/>
    <w:rsid w:val="00DF54A0"/>
    <w:rsid w:val="00DF559E"/>
    <w:rsid w:val="00DF562C"/>
    <w:rsid w:val="00DF57C0"/>
    <w:rsid w:val="00DF5805"/>
    <w:rsid w:val="00DF582E"/>
    <w:rsid w:val="00DF5B36"/>
    <w:rsid w:val="00DF5DC4"/>
    <w:rsid w:val="00DF615C"/>
    <w:rsid w:val="00DF61EE"/>
    <w:rsid w:val="00DF6601"/>
    <w:rsid w:val="00DF6613"/>
    <w:rsid w:val="00DF6960"/>
    <w:rsid w:val="00DF7277"/>
    <w:rsid w:val="00DF7927"/>
    <w:rsid w:val="00DF7D25"/>
    <w:rsid w:val="00DF7D4A"/>
    <w:rsid w:val="00E00001"/>
    <w:rsid w:val="00E0002A"/>
    <w:rsid w:val="00E00645"/>
    <w:rsid w:val="00E007D0"/>
    <w:rsid w:val="00E00AD2"/>
    <w:rsid w:val="00E00C05"/>
    <w:rsid w:val="00E00CF3"/>
    <w:rsid w:val="00E01015"/>
    <w:rsid w:val="00E0126E"/>
    <w:rsid w:val="00E015B9"/>
    <w:rsid w:val="00E01C1A"/>
    <w:rsid w:val="00E01ED5"/>
    <w:rsid w:val="00E021AE"/>
    <w:rsid w:val="00E0230F"/>
    <w:rsid w:val="00E027B0"/>
    <w:rsid w:val="00E02B4D"/>
    <w:rsid w:val="00E02B67"/>
    <w:rsid w:val="00E030F2"/>
    <w:rsid w:val="00E0314F"/>
    <w:rsid w:val="00E03180"/>
    <w:rsid w:val="00E032DD"/>
    <w:rsid w:val="00E03502"/>
    <w:rsid w:val="00E0363B"/>
    <w:rsid w:val="00E0366E"/>
    <w:rsid w:val="00E03E4C"/>
    <w:rsid w:val="00E0459B"/>
    <w:rsid w:val="00E04BAD"/>
    <w:rsid w:val="00E04C7F"/>
    <w:rsid w:val="00E05A96"/>
    <w:rsid w:val="00E05CA2"/>
    <w:rsid w:val="00E05EDD"/>
    <w:rsid w:val="00E06340"/>
    <w:rsid w:val="00E0665F"/>
    <w:rsid w:val="00E06A31"/>
    <w:rsid w:val="00E06AD5"/>
    <w:rsid w:val="00E06BEA"/>
    <w:rsid w:val="00E0760C"/>
    <w:rsid w:val="00E079BA"/>
    <w:rsid w:val="00E07A89"/>
    <w:rsid w:val="00E07AA8"/>
    <w:rsid w:val="00E10603"/>
    <w:rsid w:val="00E10932"/>
    <w:rsid w:val="00E10AB8"/>
    <w:rsid w:val="00E10B7F"/>
    <w:rsid w:val="00E10D50"/>
    <w:rsid w:val="00E1136C"/>
    <w:rsid w:val="00E1187E"/>
    <w:rsid w:val="00E11E67"/>
    <w:rsid w:val="00E120BC"/>
    <w:rsid w:val="00E12344"/>
    <w:rsid w:val="00E12357"/>
    <w:rsid w:val="00E127B7"/>
    <w:rsid w:val="00E12CB8"/>
    <w:rsid w:val="00E12CE4"/>
    <w:rsid w:val="00E12D66"/>
    <w:rsid w:val="00E13082"/>
    <w:rsid w:val="00E134DC"/>
    <w:rsid w:val="00E13620"/>
    <w:rsid w:val="00E137BE"/>
    <w:rsid w:val="00E13873"/>
    <w:rsid w:val="00E1490F"/>
    <w:rsid w:val="00E15325"/>
    <w:rsid w:val="00E158C8"/>
    <w:rsid w:val="00E158D1"/>
    <w:rsid w:val="00E15A52"/>
    <w:rsid w:val="00E15D67"/>
    <w:rsid w:val="00E16267"/>
    <w:rsid w:val="00E16565"/>
    <w:rsid w:val="00E16847"/>
    <w:rsid w:val="00E16991"/>
    <w:rsid w:val="00E169BF"/>
    <w:rsid w:val="00E16B06"/>
    <w:rsid w:val="00E16F4C"/>
    <w:rsid w:val="00E171BE"/>
    <w:rsid w:val="00E176E3"/>
    <w:rsid w:val="00E17EA7"/>
    <w:rsid w:val="00E200E0"/>
    <w:rsid w:val="00E2034A"/>
    <w:rsid w:val="00E20452"/>
    <w:rsid w:val="00E20491"/>
    <w:rsid w:val="00E20524"/>
    <w:rsid w:val="00E2055F"/>
    <w:rsid w:val="00E207F6"/>
    <w:rsid w:val="00E2084B"/>
    <w:rsid w:val="00E20CD6"/>
    <w:rsid w:val="00E21098"/>
    <w:rsid w:val="00E2130C"/>
    <w:rsid w:val="00E216C4"/>
    <w:rsid w:val="00E21827"/>
    <w:rsid w:val="00E21852"/>
    <w:rsid w:val="00E218A3"/>
    <w:rsid w:val="00E219C5"/>
    <w:rsid w:val="00E225BA"/>
    <w:rsid w:val="00E22762"/>
    <w:rsid w:val="00E2290D"/>
    <w:rsid w:val="00E22CA2"/>
    <w:rsid w:val="00E22CB7"/>
    <w:rsid w:val="00E22D4B"/>
    <w:rsid w:val="00E2382F"/>
    <w:rsid w:val="00E23A88"/>
    <w:rsid w:val="00E24371"/>
    <w:rsid w:val="00E243BE"/>
    <w:rsid w:val="00E2446B"/>
    <w:rsid w:val="00E244F5"/>
    <w:rsid w:val="00E25AD3"/>
    <w:rsid w:val="00E25C67"/>
    <w:rsid w:val="00E25C7A"/>
    <w:rsid w:val="00E25D18"/>
    <w:rsid w:val="00E25FDC"/>
    <w:rsid w:val="00E25FE5"/>
    <w:rsid w:val="00E267C2"/>
    <w:rsid w:val="00E26F68"/>
    <w:rsid w:val="00E27033"/>
    <w:rsid w:val="00E270DE"/>
    <w:rsid w:val="00E27497"/>
    <w:rsid w:val="00E274AC"/>
    <w:rsid w:val="00E2775C"/>
    <w:rsid w:val="00E278E3"/>
    <w:rsid w:val="00E27926"/>
    <w:rsid w:val="00E27FD7"/>
    <w:rsid w:val="00E306D5"/>
    <w:rsid w:val="00E309E7"/>
    <w:rsid w:val="00E30ACD"/>
    <w:rsid w:val="00E30C52"/>
    <w:rsid w:val="00E31920"/>
    <w:rsid w:val="00E319B6"/>
    <w:rsid w:val="00E31B78"/>
    <w:rsid w:val="00E321F9"/>
    <w:rsid w:val="00E3240C"/>
    <w:rsid w:val="00E32438"/>
    <w:rsid w:val="00E329FD"/>
    <w:rsid w:val="00E32A5F"/>
    <w:rsid w:val="00E330F3"/>
    <w:rsid w:val="00E334B1"/>
    <w:rsid w:val="00E337D2"/>
    <w:rsid w:val="00E34257"/>
    <w:rsid w:val="00E34416"/>
    <w:rsid w:val="00E344C4"/>
    <w:rsid w:val="00E34520"/>
    <w:rsid w:val="00E3469F"/>
    <w:rsid w:val="00E3479A"/>
    <w:rsid w:val="00E34FCB"/>
    <w:rsid w:val="00E351F1"/>
    <w:rsid w:val="00E353E8"/>
    <w:rsid w:val="00E35432"/>
    <w:rsid w:val="00E354E9"/>
    <w:rsid w:val="00E3585E"/>
    <w:rsid w:val="00E35B99"/>
    <w:rsid w:val="00E35ED6"/>
    <w:rsid w:val="00E35F2F"/>
    <w:rsid w:val="00E3653F"/>
    <w:rsid w:val="00E36569"/>
    <w:rsid w:val="00E36685"/>
    <w:rsid w:val="00E366C0"/>
    <w:rsid w:val="00E3671A"/>
    <w:rsid w:val="00E36DAB"/>
    <w:rsid w:val="00E3764D"/>
    <w:rsid w:val="00E37752"/>
    <w:rsid w:val="00E379B8"/>
    <w:rsid w:val="00E37D51"/>
    <w:rsid w:val="00E37D8B"/>
    <w:rsid w:val="00E401A0"/>
    <w:rsid w:val="00E40785"/>
    <w:rsid w:val="00E40E0C"/>
    <w:rsid w:val="00E40E8F"/>
    <w:rsid w:val="00E415AE"/>
    <w:rsid w:val="00E4177B"/>
    <w:rsid w:val="00E417E7"/>
    <w:rsid w:val="00E41D07"/>
    <w:rsid w:val="00E41F1E"/>
    <w:rsid w:val="00E4223D"/>
    <w:rsid w:val="00E422C1"/>
    <w:rsid w:val="00E4253E"/>
    <w:rsid w:val="00E42589"/>
    <w:rsid w:val="00E42785"/>
    <w:rsid w:val="00E428FB"/>
    <w:rsid w:val="00E42A4D"/>
    <w:rsid w:val="00E42F86"/>
    <w:rsid w:val="00E42F92"/>
    <w:rsid w:val="00E4333F"/>
    <w:rsid w:val="00E43425"/>
    <w:rsid w:val="00E435F4"/>
    <w:rsid w:val="00E43786"/>
    <w:rsid w:val="00E439B2"/>
    <w:rsid w:val="00E44A98"/>
    <w:rsid w:val="00E44C7B"/>
    <w:rsid w:val="00E45641"/>
    <w:rsid w:val="00E4580C"/>
    <w:rsid w:val="00E45ADB"/>
    <w:rsid w:val="00E45CAA"/>
    <w:rsid w:val="00E45F0E"/>
    <w:rsid w:val="00E4624C"/>
    <w:rsid w:val="00E46468"/>
    <w:rsid w:val="00E466DD"/>
    <w:rsid w:val="00E46DC1"/>
    <w:rsid w:val="00E472BB"/>
    <w:rsid w:val="00E47383"/>
    <w:rsid w:val="00E47819"/>
    <w:rsid w:val="00E47A67"/>
    <w:rsid w:val="00E50A5D"/>
    <w:rsid w:val="00E50D70"/>
    <w:rsid w:val="00E51172"/>
    <w:rsid w:val="00E5151E"/>
    <w:rsid w:val="00E51782"/>
    <w:rsid w:val="00E52095"/>
    <w:rsid w:val="00E520B9"/>
    <w:rsid w:val="00E52588"/>
    <w:rsid w:val="00E528D0"/>
    <w:rsid w:val="00E52B21"/>
    <w:rsid w:val="00E52B79"/>
    <w:rsid w:val="00E52C5F"/>
    <w:rsid w:val="00E5313D"/>
    <w:rsid w:val="00E53989"/>
    <w:rsid w:val="00E53C18"/>
    <w:rsid w:val="00E53C68"/>
    <w:rsid w:val="00E5446B"/>
    <w:rsid w:val="00E5460E"/>
    <w:rsid w:val="00E54977"/>
    <w:rsid w:val="00E54F26"/>
    <w:rsid w:val="00E54F35"/>
    <w:rsid w:val="00E55330"/>
    <w:rsid w:val="00E556B0"/>
    <w:rsid w:val="00E558D2"/>
    <w:rsid w:val="00E56263"/>
    <w:rsid w:val="00E56351"/>
    <w:rsid w:val="00E563B5"/>
    <w:rsid w:val="00E564ED"/>
    <w:rsid w:val="00E56A27"/>
    <w:rsid w:val="00E56CB3"/>
    <w:rsid w:val="00E57C4D"/>
    <w:rsid w:val="00E6023F"/>
    <w:rsid w:val="00E6103B"/>
    <w:rsid w:val="00E610F4"/>
    <w:rsid w:val="00E612C8"/>
    <w:rsid w:val="00E6134C"/>
    <w:rsid w:val="00E6157F"/>
    <w:rsid w:val="00E61BA8"/>
    <w:rsid w:val="00E62151"/>
    <w:rsid w:val="00E62361"/>
    <w:rsid w:val="00E629E5"/>
    <w:rsid w:val="00E62B1F"/>
    <w:rsid w:val="00E63320"/>
    <w:rsid w:val="00E63B57"/>
    <w:rsid w:val="00E63BDF"/>
    <w:rsid w:val="00E6426C"/>
    <w:rsid w:val="00E64789"/>
    <w:rsid w:val="00E64A5B"/>
    <w:rsid w:val="00E6525A"/>
    <w:rsid w:val="00E6533B"/>
    <w:rsid w:val="00E653D9"/>
    <w:rsid w:val="00E659D7"/>
    <w:rsid w:val="00E65ED5"/>
    <w:rsid w:val="00E66845"/>
    <w:rsid w:val="00E668E9"/>
    <w:rsid w:val="00E6695A"/>
    <w:rsid w:val="00E66C9A"/>
    <w:rsid w:val="00E66E38"/>
    <w:rsid w:val="00E67122"/>
    <w:rsid w:val="00E6722A"/>
    <w:rsid w:val="00E67355"/>
    <w:rsid w:val="00E67490"/>
    <w:rsid w:val="00E67C59"/>
    <w:rsid w:val="00E67FAE"/>
    <w:rsid w:val="00E71140"/>
    <w:rsid w:val="00E71A28"/>
    <w:rsid w:val="00E71BC5"/>
    <w:rsid w:val="00E71C4B"/>
    <w:rsid w:val="00E72040"/>
    <w:rsid w:val="00E721D3"/>
    <w:rsid w:val="00E72254"/>
    <w:rsid w:val="00E72BBF"/>
    <w:rsid w:val="00E73113"/>
    <w:rsid w:val="00E736CA"/>
    <w:rsid w:val="00E7395E"/>
    <w:rsid w:val="00E73D5E"/>
    <w:rsid w:val="00E74524"/>
    <w:rsid w:val="00E7452A"/>
    <w:rsid w:val="00E74866"/>
    <w:rsid w:val="00E74DA6"/>
    <w:rsid w:val="00E7586F"/>
    <w:rsid w:val="00E75938"/>
    <w:rsid w:val="00E75AD7"/>
    <w:rsid w:val="00E75B4A"/>
    <w:rsid w:val="00E75C4C"/>
    <w:rsid w:val="00E76521"/>
    <w:rsid w:val="00E767D8"/>
    <w:rsid w:val="00E769F5"/>
    <w:rsid w:val="00E76CB6"/>
    <w:rsid w:val="00E76FFF"/>
    <w:rsid w:val="00E77165"/>
    <w:rsid w:val="00E77321"/>
    <w:rsid w:val="00E77441"/>
    <w:rsid w:val="00E77496"/>
    <w:rsid w:val="00E7794F"/>
    <w:rsid w:val="00E77C2C"/>
    <w:rsid w:val="00E80DF7"/>
    <w:rsid w:val="00E81016"/>
    <w:rsid w:val="00E81439"/>
    <w:rsid w:val="00E81D44"/>
    <w:rsid w:val="00E8214D"/>
    <w:rsid w:val="00E8261A"/>
    <w:rsid w:val="00E82810"/>
    <w:rsid w:val="00E82984"/>
    <w:rsid w:val="00E83032"/>
    <w:rsid w:val="00E83083"/>
    <w:rsid w:val="00E83279"/>
    <w:rsid w:val="00E83499"/>
    <w:rsid w:val="00E836F5"/>
    <w:rsid w:val="00E838EA"/>
    <w:rsid w:val="00E83DDA"/>
    <w:rsid w:val="00E83FC7"/>
    <w:rsid w:val="00E843E8"/>
    <w:rsid w:val="00E846CC"/>
    <w:rsid w:val="00E84B4F"/>
    <w:rsid w:val="00E84C03"/>
    <w:rsid w:val="00E84E84"/>
    <w:rsid w:val="00E84F8A"/>
    <w:rsid w:val="00E859D8"/>
    <w:rsid w:val="00E85C58"/>
    <w:rsid w:val="00E85ED5"/>
    <w:rsid w:val="00E8601D"/>
    <w:rsid w:val="00E86395"/>
    <w:rsid w:val="00E86A7E"/>
    <w:rsid w:val="00E86CB6"/>
    <w:rsid w:val="00E86D89"/>
    <w:rsid w:val="00E87172"/>
    <w:rsid w:val="00E8723E"/>
    <w:rsid w:val="00E87C39"/>
    <w:rsid w:val="00E87CB4"/>
    <w:rsid w:val="00E87D43"/>
    <w:rsid w:val="00E87D73"/>
    <w:rsid w:val="00E9002A"/>
    <w:rsid w:val="00E9038B"/>
    <w:rsid w:val="00E90597"/>
    <w:rsid w:val="00E90612"/>
    <w:rsid w:val="00E90690"/>
    <w:rsid w:val="00E90AF5"/>
    <w:rsid w:val="00E90B1C"/>
    <w:rsid w:val="00E90E3C"/>
    <w:rsid w:val="00E90E9C"/>
    <w:rsid w:val="00E912F4"/>
    <w:rsid w:val="00E9137C"/>
    <w:rsid w:val="00E9167A"/>
    <w:rsid w:val="00E917EC"/>
    <w:rsid w:val="00E91C23"/>
    <w:rsid w:val="00E92DF7"/>
    <w:rsid w:val="00E933D2"/>
    <w:rsid w:val="00E93668"/>
    <w:rsid w:val="00E9376F"/>
    <w:rsid w:val="00E9429E"/>
    <w:rsid w:val="00E942B5"/>
    <w:rsid w:val="00E9471A"/>
    <w:rsid w:val="00E94C7D"/>
    <w:rsid w:val="00E9557F"/>
    <w:rsid w:val="00E95FE6"/>
    <w:rsid w:val="00E9618A"/>
    <w:rsid w:val="00E96273"/>
    <w:rsid w:val="00E96CA6"/>
    <w:rsid w:val="00E96CEB"/>
    <w:rsid w:val="00E96D1A"/>
    <w:rsid w:val="00E974E1"/>
    <w:rsid w:val="00E97846"/>
    <w:rsid w:val="00E979BD"/>
    <w:rsid w:val="00EA057D"/>
    <w:rsid w:val="00EA0718"/>
    <w:rsid w:val="00EA0E7D"/>
    <w:rsid w:val="00EA13FD"/>
    <w:rsid w:val="00EA1C5D"/>
    <w:rsid w:val="00EA1D46"/>
    <w:rsid w:val="00EA1E06"/>
    <w:rsid w:val="00EA212C"/>
    <w:rsid w:val="00EA213E"/>
    <w:rsid w:val="00EA215E"/>
    <w:rsid w:val="00EA285C"/>
    <w:rsid w:val="00EA292A"/>
    <w:rsid w:val="00EA2DD1"/>
    <w:rsid w:val="00EA3200"/>
    <w:rsid w:val="00EA322E"/>
    <w:rsid w:val="00EA330A"/>
    <w:rsid w:val="00EA389C"/>
    <w:rsid w:val="00EA3B6C"/>
    <w:rsid w:val="00EA3BD1"/>
    <w:rsid w:val="00EA3D13"/>
    <w:rsid w:val="00EA4186"/>
    <w:rsid w:val="00EA4BD4"/>
    <w:rsid w:val="00EA4DFA"/>
    <w:rsid w:val="00EA4EB1"/>
    <w:rsid w:val="00EA52B8"/>
    <w:rsid w:val="00EA5455"/>
    <w:rsid w:val="00EA55D0"/>
    <w:rsid w:val="00EA5871"/>
    <w:rsid w:val="00EA5A68"/>
    <w:rsid w:val="00EA5AD4"/>
    <w:rsid w:val="00EA61C9"/>
    <w:rsid w:val="00EA6266"/>
    <w:rsid w:val="00EA6383"/>
    <w:rsid w:val="00EA6B23"/>
    <w:rsid w:val="00EA7303"/>
    <w:rsid w:val="00EA7B64"/>
    <w:rsid w:val="00EA7DFB"/>
    <w:rsid w:val="00EA7F89"/>
    <w:rsid w:val="00EB065A"/>
    <w:rsid w:val="00EB0758"/>
    <w:rsid w:val="00EB08B1"/>
    <w:rsid w:val="00EB0CDD"/>
    <w:rsid w:val="00EB12D5"/>
    <w:rsid w:val="00EB1671"/>
    <w:rsid w:val="00EB16A1"/>
    <w:rsid w:val="00EB176C"/>
    <w:rsid w:val="00EB1C66"/>
    <w:rsid w:val="00EB20BB"/>
    <w:rsid w:val="00EB24DC"/>
    <w:rsid w:val="00EB27C8"/>
    <w:rsid w:val="00EB2A30"/>
    <w:rsid w:val="00EB2BCC"/>
    <w:rsid w:val="00EB2D4E"/>
    <w:rsid w:val="00EB3035"/>
    <w:rsid w:val="00EB3267"/>
    <w:rsid w:val="00EB3898"/>
    <w:rsid w:val="00EB396F"/>
    <w:rsid w:val="00EB399E"/>
    <w:rsid w:val="00EB3A02"/>
    <w:rsid w:val="00EB3BFB"/>
    <w:rsid w:val="00EB4217"/>
    <w:rsid w:val="00EB48F4"/>
    <w:rsid w:val="00EB4A3A"/>
    <w:rsid w:val="00EB50BF"/>
    <w:rsid w:val="00EB56A8"/>
    <w:rsid w:val="00EB5718"/>
    <w:rsid w:val="00EB580B"/>
    <w:rsid w:val="00EB5BFE"/>
    <w:rsid w:val="00EB5C7D"/>
    <w:rsid w:val="00EB5CDC"/>
    <w:rsid w:val="00EB5F4F"/>
    <w:rsid w:val="00EB6BD7"/>
    <w:rsid w:val="00EB709D"/>
    <w:rsid w:val="00EB7105"/>
    <w:rsid w:val="00EB74A5"/>
    <w:rsid w:val="00EB755D"/>
    <w:rsid w:val="00EB76C9"/>
    <w:rsid w:val="00EB7709"/>
    <w:rsid w:val="00EB7831"/>
    <w:rsid w:val="00EB7935"/>
    <w:rsid w:val="00EB7B6E"/>
    <w:rsid w:val="00EB7C43"/>
    <w:rsid w:val="00EC0139"/>
    <w:rsid w:val="00EC0228"/>
    <w:rsid w:val="00EC058C"/>
    <w:rsid w:val="00EC0986"/>
    <w:rsid w:val="00EC0DF7"/>
    <w:rsid w:val="00EC121C"/>
    <w:rsid w:val="00EC128C"/>
    <w:rsid w:val="00EC13B9"/>
    <w:rsid w:val="00EC1DA2"/>
    <w:rsid w:val="00EC22F7"/>
    <w:rsid w:val="00EC2F97"/>
    <w:rsid w:val="00EC3196"/>
    <w:rsid w:val="00EC3323"/>
    <w:rsid w:val="00EC3339"/>
    <w:rsid w:val="00EC3350"/>
    <w:rsid w:val="00EC3385"/>
    <w:rsid w:val="00EC34AC"/>
    <w:rsid w:val="00EC38E2"/>
    <w:rsid w:val="00EC3A81"/>
    <w:rsid w:val="00EC4022"/>
    <w:rsid w:val="00EC48DD"/>
    <w:rsid w:val="00EC4D29"/>
    <w:rsid w:val="00EC4DB7"/>
    <w:rsid w:val="00EC548D"/>
    <w:rsid w:val="00EC56F3"/>
    <w:rsid w:val="00EC5B78"/>
    <w:rsid w:val="00EC5B9F"/>
    <w:rsid w:val="00EC5D4B"/>
    <w:rsid w:val="00EC612D"/>
    <w:rsid w:val="00EC6685"/>
    <w:rsid w:val="00EC67FB"/>
    <w:rsid w:val="00EC682C"/>
    <w:rsid w:val="00EC6887"/>
    <w:rsid w:val="00EC6D54"/>
    <w:rsid w:val="00EC6DAA"/>
    <w:rsid w:val="00EC6E5F"/>
    <w:rsid w:val="00EC7418"/>
    <w:rsid w:val="00EC773F"/>
    <w:rsid w:val="00EC7B7F"/>
    <w:rsid w:val="00EC7D3B"/>
    <w:rsid w:val="00EC7D69"/>
    <w:rsid w:val="00EC7F8C"/>
    <w:rsid w:val="00ED0483"/>
    <w:rsid w:val="00ED0C2D"/>
    <w:rsid w:val="00ED101F"/>
    <w:rsid w:val="00ED10F1"/>
    <w:rsid w:val="00ED1375"/>
    <w:rsid w:val="00ED1867"/>
    <w:rsid w:val="00ED1D8A"/>
    <w:rsid w:val="00ED20A7"/>
    <w:rsid w:val="00ED23A0"/>
    <w:rsid w:val="00ED27A9"/>
    <w:rsid w:val="00ED3164"/>
    <w:rsid w:val="00ED3174"/>
    <w:rsid w:val="00ED333E"/>
    <w:rsid w:val="00ED3BBF"/>
    <w:rsid w:val="00ED42B2"/>
    <w:rsid w:val="00ED42D5"/>
    <w:rsid w:val="00ED497C"/>
    <w:rsid w:val="00ED4BDD"/>
    <w:rsid w:val="00ED4D81"/>
    <w:rsid w:val="00ED5427"/>
    <w:rsid w:val="00ED542A"/>
    <w:rsid w:val="00ED5D2F"/>
    <w:rsid w:val="00ED5D72"/>
    <w:rsid w:val="00ED618A"/>
    <w:rsid w:val="00ED6669"/>
    <w:rsid w:val="00ED6730"/>
    <w:rsid w:val="00ED6A01"/>
    <w:rsid w:val="00ED7051"/>
    <w:rsid w:val="00ED756F"/>
    <w:rsid w:val="00ED779E"/>
    <w:rsid w:val="00ED7B26"/>
    <w:rsid w:val="00EE0527"/>
    <w:rsid w:val="00EE0529"/>
    <w:rsid w:val="00EE0978"/>
    <w:rsid w:val="00EE0BA8"/>
    <w:rsid w:val="00EE0E74"/>
    <w:rsid w:val="00EE0E83"/>
    <w:rsid w:val="00EE0F5B"/>
    <w:rsid w:val="00EE0F81"/>
    <w:rsid w:val="00EE100B"/>
    <w:rsid w:val="00EE128A"/>
    <w:rsid w:val="00EE1975"/>
    <w:rsid w:val="00EE1B21"/>
    <w:rsid w:val="00EE1BD7"/>
    <w:rsid w:val="00EE209D"/>
    <w:rsid w:val="00EE2D84"/>
    <w:rsid w:val="00EE32B9"/>
    <w:rsid w:val="00EE38AD"/>
    <w:rsid w:val="00EE3B88"/>
    <w:rsid w:val="00EE3CA0"/>
    <w:rsid w:val="00EE4464"/>
    <w:rsid w:val="00EE4880"/>
    <w:rsid w:val="00EE4C11"/>
    <w:rsid w:val="00EE5499"/>
    <w:rsid w:val="00EE5A59"/>
    <w:rsid w:val="00EE5CC5"/>
    <w:rsid w:val="00EE5CC8"/>
    <w:rsid w:val="00EE5D44"/>
    <w:rsid w:val="00EE5D92"/>
    <w:rsid w:val="00EE610B"/>
    <w:rsid w:val="00EE6248"/>
    <w:rsid w:val="00EE681E"/>
    <w:rsid w:val="00EE69A0"/>
    <w:rsid w:val="00EE6A07"/>
    <w:rsid w:val="00EE6D7C"/>
    <w:rsid w:val="00EE6E93"/>
    <w:rsid w:val="00EE714C"/>
    <w:rsid w:val="00EE730E"/>
    <w:rsid w:val="00EE760C"/>
    <w:rsid w:val="00EE7660"/>
    <w:rsid w:val="00EE7962"/>
    <w:rsid w:val="00EF025D"/>
    <w:rsid w:val="00EF03CD"/>
    <w:rsid w:val="00EF0E6F"/>
    <w:rsid w:val="00EF1387"/>
    <w:rsid w:val="00EF13C0"/>
    <w:rsid w:val="00EF13D6"/>
    <w:rsid w:val="00EF1458"/>
    <w:rsid w:val="00EF1E56"/>
    <w:rsid w:val="00EF1F52"/>
    <w:rsid w:val="00EF215B"/>
    <w:rsid w:val="00EF2177"/>
    <w:rsid w:val="00EF245D"/>
    <w:rsid w:val="00EF2BDA"/>
    <w:rsid w:val="00EF2CF1"/>
    <w:rsid w:val="00EF2D39"/>
    <w:rsid w:val="00EF304B"/>
    <w:rsid w:val="00EF3473"/>
    <w:rsid w:val="00EF3495"/>
    <w:rsid w:val="00EF4692"/>
    <w:rsid w:val="00EF48E1"/>
    <w:rsid w:val="00EF4F0A"/>
    <w:rsid w:val="00EF557A"/>
    <w:rsid w:val="00EF56A4"/>
    <w:rsid w:val="00EF5727"/>
    <w:rsid w:val="00EF5B3F"/>
    <w:rsid w:val="00EF5CD3"/>
    <w:rsid w:val="00EF64F5"/>
    <w:rsid w:val="00EF667E"/>
    <w:rsid w:val="00EF67F0"/>
    <w:rsid w:val="00EF6AA9"/>
    <w:rsid w:val="00EF719B"/>
    <w:rsid w:val="00EF7240"/>
    <w:rsid w:val="00EF7B62"/>
    <w:rsid w:val="00EF7CF1"/>
    <w:rsid w:val="00EF7D3F"/>
    <w:rsid w:val="00F00201"/>
    <w:rsid w:val="00F00495"/>
    <w:rsid w:val="00F00679"/>
    <w:rsid w:val="00F007E9"/>
    <w:rsid w:val="00F01410"/>
    <w:rsid w:val="00F01524"/>
    <w:rsid w:val="00F01E4D"/>
    <w:rsid w:val="00F02A93"/>
    <w:rsid w:val="00F02C52"/>
    <w:rsid w:val="00F02CEF"/>
    <w:rsid w:val="00F02F12"/>
    <w:rsid w:val="00F0323F"/>
    <w:rsid w:val="00F0334C"/>
    <w:rsid w:val="00F0352F"/>
    <w:rsid w:val="00F03D07"/>
    <w:rsid w:val="00F04010"/>
    <w:rsid w:val="00F042E5"/>
    <w:rsid w:val="00F04BDC"/>
    <w:rsid w:val="00F04EA5"/>
    <w:rsid w:val="00F04F6C"/>
    <w:rsid w:val="00F0570C"/>
    <w:rsid w:val="00F05848"/>
    <w:rsid w:val="00F0596B"/>
    <w:rsid w:val="00F05BD7"/>
    <w:rsid w:val="00F0675A"/>
    <w:rsid w:val="00F07233"/>
    <w:rsid w:val="00F07549"/>
    <w:rsid w:val="00F07799"/>
    <w:rsid w:val="00F07BD8"/>
    <w:rsid w:val="00F07C8D"/>
    <w:rsid w:val="00F1090C"/>
    <w:rsid w:val="00F10BB3"/>
    <w:rsid w:val="00F10E3D"/>
    <w:rsid w:val="00F112DE"/>
    <w:rsid w:val="00F11372"/>
    <w:rsid w:val="00F11D5F"/>
    <w:rsid w:val="00F125B5"/>
    <w:rsid w:val="00F1260E"/>
    <w:rsid w:val="00F1276E"/>
    <w:rsid w:val="00F129A5"/>
    <w:rsid w:val="00F129F7"/>
    <w:rsid w:val="00F1329F"/>
    <w:rsid w:val="00F13C5E"/>
    <w:rsid w:val="00F145F0"/>
    <w:rsid w:val="00F14A3D"/>
    <w:rsid w:val="00F1565A"/>
    <w:rsid w:val="00F15739"/>
    <w:rsid w:val="00F15CA6"/>
    <w:rsid w:val="00F160AF"/>
    <w:rsid w:val="00F16113"/>
    <w:rsid w:val="00F16BA1"/>
    <w:rsid w:val="00F174A8"/>
    <w:rsid w:val="00F202AA"/>
    <w:rsid w:val="00F20EE1"/>
    <w:rsid w:val="00F211EE"/>
    <w:rsid w:val="00F2140C"/>
    <w:rsid w:val="00F2152E"/>
    <w:rsid w:val="00F21A58"/>
    <w:rsid w:val="00F21C43"/>
    <w:rsid w:val="00F21ED9"/>
    <w:rsid w:val="00F222E7"/>
    <w:rsid w:val="00F2240C"/>
    <w:rsid w:val="00F224A1"/>
    <w:rsid w:val="00F22736"/>
    <w:rsid w:val="00F23604"/>
    <w:rsid w:val="00F236CB"/>
    <w:rsid w:val="00F24516"/>
    <w:rsid w:val="00F246C9"/>
    <w:rsid w:val="00F24C55"/>
    <w:rsid w:val="00F24E1B"/>
    <w:rsid w:val="00F256A1"/>
    <w:rsid w:val="00F25761"/>
    <w:rsid w:val="00F25E55"/>
    <w:rsid w:val="00F264B1"/>
    <w:rsid w:val="00F26804"/>
    <w:rsid w:val="00F26B20"/>
    <w:rsid w:val="00F26B63"/>
    <w:rsid w:val="00F26C74"/>
    <w:rsid w:val="00F27061"/>
    <w:rsid w:val="00F27C25"/>
    <w:rsid w:val="00F306A2"/>
    <w:rsid w:val="00F306E3"/>
    <w:rsid w:val="00F30B45"/>
    <w:rsid w:val="00F30C07"/>
    <w:rsid w:val="00F31018"/>
    <w:rsid w:val="00F31D69"/>
    <w:rsid w:val="00F31F40"/>
    <w:rsid w:val="00F32C23"/>
    <w:rsid w:val="00F32D27"/>
    <w:rsid w:val="00F32E80"/>
    <w:rsid w:val="00F33275"/>
    <w:rsid w:val="00F33CC8"/>
    <w:rsid w:val="00F340C7"/>
    <w:rsid w:val="00F34646"/>
    <w:rsid w:val="00F34ADC"/>
    <w:rsid w:val="00F34BBC"/>
    <w:rsid w:val="00F34F52"/>
    <w:rsid w:val="00F353DA"/>
    <w:rsid w:val="00F35542"/>
    <w:rsid w:val="00F358EA"/>
    <w:rsid w:val="00F35A49"/>
    <w:rsid w:val="00F35C12"/>
    <w:rsid w:val="00F35CF9"/>
    <w:rsid w:val="00F36059"/>
    <w:rsid w:val="00F36379"/>
    <w:rsid w:val="00F363B7"/>
    <w:rsid w:val="00F3646E"/>
    <w:rsid w:val="00F3664D"/>
    <w:rsid w:val="00F36826"/>
    <w:rsid w:val="00F36943"/>
    <w:rsid w:val="00F37047"/>
    <w:rsid w:val="00F37315"/>
    <w:rsid w:val="00F3756D"/>
    <w:rsid w:val="00F377A7"/>
    <w:rsid w:val="00F37A35"/>
    <w:rsid w:val="00F37BBE"/>
    <w:rsid w:val="00F37DEE"/>
    <w:rsid w:val="00F37E5A"/>
    <w:rsid w:val="00F4018A"/>
    <w:rsid w:val="00F40692"/>
    <w:rsid w:val="00F4070A"/>
    <w:rsid w:val="00F4098C"/>
    <w:rsid w:val="00F409A8"/>
    <w:rsid w:val="00F40BD4"/>
    <w:rsid w:val="00F40E0A"/>
    <w:rsid w:val="00F413C7"/>
    <w:rsid w:val="00F41D2D"/>
    <w:rsid w:val="00F41DA5"/>
    <w:rsid w:val="00F41DD7"/>
    <w:rsid w:val="00F4236C"/>
    <w:rsid w:val="00F42505"/>
    <w:rsid w:val="00F42AD1"/>
    <w:rsid w:val="00F43219"/>
    <w:rsid w:val="00F4322E"/>
    <w:rsid w:val="00F4333F"/>
    <w:rsid w:val="00F4351C"/>
    <w:rsid w:val="00F43751"/>
    <w:rsid w:val="00F4399F"/>
    <w:rsid w:val="00F43B0D"/>
    <w:rsid w:val="00F4410A"/>
    <w:rsid w:val="00F44688"/>
    <w:rsid w:val="00F44699"/>
    <w:rsid w:val="00F448E2"/>
    <w:rsid w:val="00F44AC9"/>
    <w:rsid w:val="00F44AD8"/>
    <w:rsid w:val="00F44F32"/>
    <w:rsid w:val="00F45645"/>
    <w:rsid w:val="00F45B75"/>
    <w:rsid w:val="00F45D6E"/>
    <w:rsid w:val="00F45F2F"/>
    <w:rsid w:val="00F46309"/>
    <w:rsid w:val="00F465BE"/>
    <w:rsid w:val="00F4674A"/>
    <w:rsid w:val="00F468CE"/>
    <w:rsid w:val="00F46AA8"/>
    <w:rsid w:val="00F46DD1"/>
    <w:rsid w:val="00F46EFB"/>
    <w:rsid w:val="00F47C41"/>
    <w:rsid w:val="00F5017F"/>
    <w:rsid w:val="00F5060B"/>
    <w:rsid w:val="00F50D4F"/>
    <w:rsid w:val="00F50E7D"/>
    <w:rsid w:val="00F51097"/>
    <w:rsid w:val="00F51BD4"/>
    <w:rsid w:val="00F51F16"/>
    <w:rsid w:val="00F526E5"/>
    <w:rsid w:val="00F5274F"/>
    <w:rsid w:val="00F53040"/>
    <w:rsid w:val="00F5317D"/>
    <w:rsid w:val="00F53DBB"/>
    <w:rsid w:val="00F53E1B"/>
    <w:rsid w:val="00F53EE0"/>
    <w:rsid w:val="00F5422C"/>
    <w:rsid w:val="00F542F1"/>
    <w:rsid w:val="00F549A5"/>
    <w:rsid w:val="00F54C16"/>
    <w:rsid w:val="00F55B6F"/>
    <w:rsid w:val="00F56122"/>
    <w:rsid w:val="00F562D0"/>
    <w:rsid w:val="00F56481"/>
    <w:rsid w:val="00F56B08"/>
    <w:rsid w:val="00F56B0C"/>
    <w:rsid w:val="00F56B76"/>
    <w:rsid w:val="00F56BFF"/>
    <w:rsid w:val="00F56D1F"/>
    <w:rsid w:val="00F56DCA"/>
    <w:rsid w:val="00F56F05"/>
    <w:rsid w:val="00F56F1C"/>
    <w:rsid w:val="00F57081"/>
    <w:rsid w:val="00F5730F"/>
    <w:rsid w:val="00F5750B"/>
    <w:rsid w:val="00F575EA"/>
    <w:rsid w:val="00F57815"/>
    <w:rsid w:val="00F57C5C"/>
    <w:rsid w:val="00F57CF9"/>
    <w:rsid w:val="00F60800"/>
    <w:rsid w:val="00F60AA9"/>
    <w:rsid w:val="00F60AB3"/>
    <w:rsid w:val="00F60B1E"/>
    <w:rsid w:val="00F60B61"/>
    <w:rsid w:val="00F60F39"/>
    <w:rsid w:val="00F61086"/>
    <w:rsid w:val="00F612D8"/>
    <w:rsid w:val="00F612E6"/>
    <w:rsid w:val="00F613B4"/>
    <w:rsid w:val="00F614AB"/>
    <w:rsid w:val="00F615B5"/>
    <w:rsid w:val="00F61811"/>
    <w:rsid w:val="00F61C65"/>
    <w:rsid w:val="00F61D35"/>
    <w:rsid w:val="00F6200B"/>
    <w:rsid w:val="00F6201E"/>
    <w:rsid w:val="00F627B0"/>
    <w:rsid w:val="00F62A7C"/>
    <w:rsid w:val="00F62AC8"/>
    <w:rsid w:val="00F62AEE"/>
    <w:rsid w:val="00F62B50"/>
    <w:rsid w:val="00F62CA4"/>
    <w:rsid w:val="00F62D74"/>
    <w:rsid w:val="00F62EC7"/>
    <w:rsid w:val="00F6381A"/>
    <w:rsid w:val="00F63FF9"/>
    <w:rsid w:val="00F642D7"/>
    <w:rsid w:val="00F642E5"/>
    <w:rsid w:val="00F64346"/>
    <w:rsid w:val="00F643C8"/>
    <w:rsid w:val="00F644D1"/>
    <w:rsid w:val="00F64525"/>
    <w:rsid w:val="00F646C4"/>
    <w:rsid w:val="00F6484A"/>
    <w:rsid w:val="00F649FE"/>
    <w:rsid w:val="00F64C2E"/>
    <w:rsid w:val="00F6513F"/>
    <w:rsid w:val="00F655FA"/>
    <w:rsid w:val="00F65640"/>
    <w:rsid w:val="00F65806"/>
    <w:rsid w:val="00F6590B"/>
    <w:rsid w:val="00F659CF"/>
    <w:rsid w:val="00F65A52"/>
    <w:rsid w:val="00F65A98"/>
    <w:rsid w:val="00F66270"/>
    <w:rsid w:val="00F67291"/>
    <w:rsid w:val="00F673DC"/>
    <w:rsid w:val="00F676BA"/>
    <w:rsid w:val="00F6783D"/>
    <w:rsid w:val="00F67955"/>
    <w:rsid w:val="00F67975"/>
    <w:rsid w:val="00F67B77"/>
    <w:rsid w:val="00F70018"/>
    <w:rsid w:val="00F7053C"/>
    <w:rsid w:val="00F70AA8"/>
    <w:rsid w:val="00F71808"/>
    <w:rsid w:val="00F71964"/>
    <w:rsid w:val="00F71A56"/>
    <w:rsid w:val="00F72445"/>
    <w:rsid w:val="00F72976"/>
    <w:rsid w:val="00F72A3F"/>
    <w:rsid w:val="00F72B53"/>
    <w:rsid w:val="00F72CD8"/>
    <w:rsid w:val="00F7322A"/>
    <w:rsid w:val="00F73426"/>
    <w:rsid w:val="00F734E3"/>
    <w:rsid w:val="00F73584"/>
    <w:rsid w:val="00F73AE6"/>
    <w:rsid w:val="00F74615"/>
    <w:rsid w:val="00F74B15"/>
    <w:rsid w:val="00F750B9"/>
    <w:rsid w:val="00F750DF"/>
    <w:rsid w:val="00F752D8"/>
    <w:rsid w:val="00F7539B"/>
    <w:rsid w:val="00F75672"/>
    <w:rsid w:val="00F75D7B"/>
    <w:rsid w:val="00F76098"/>
    <w:rsid w:val="00F76432"/>
    <w:rsid w:val="00F764BC"/>
    <w:rsid w:val="00F765CF"/>
    <w:rsid w:val="00F7691B"/>
    <w:rsid w:val="00F76BD6"/>
    <w:rsid w:val="00F76BE2"/>
    <w:rsid w:val="00F772C6"/>
    <w:rsid w:val="00F777D4"/>
    <w:rsid w:val="00F77820"/>
    <w:rsid w:val="00F7788A"/>
    <w:rsid w:val="00F77E3D"/>
    <w:rsid w:val="00F8006A"/>
    <w:rsid w:val="00F80399"/>
    <w:rsid w:val="00F804BB"/>
    <w:rsid w:val="00F804E7"/>
    <w:rsid w:val="00F8076D"/>
    <w:rsid w:val="00F80BEA"/>
    <w:rsid w:val="00F81187"/>
    <w:rsid w:val="00F81563"/>
    <w:rsid w:val="00F8178D"/>
    <w:rsid w:val="00F817BD"/>
    <w:rsid w:val="00F8195A"/>
    <w:rsid w:val="00F81AA6"/>
    <w:rsid w:val="00F81F70"/>
    <w:rsid w:val="00F81FDD"/>
    <w:rsid w:val="00F8207A"/>
    <w:rsid w:val="00F8221D"/>
    <w:rsid w:val="00F822DB"/>
    <w:rsid w:val="00F82448"/>
    <w:rsid w:val="00F82454"/>
    <w:rsid w:val="00F82519"/>
    <w:rsid w:val="00F832CF"/>
    <w:rsid w:val="00F83A58"/>
    <w:rsid w:val="00F83DDF"/>
    <w:rsid w:val="00F83EA3"/>
    <w:rsid w:val="00F84146"/>
    <w:rsid w:val="00F84247"/>
    <w:rsid w:val="00F84576"/>
    <w:rsid w:val="00F84E70"/>
    <w:rsid w:val="00F85283"/>
    <w:rsid w:val="00F85327"/>
    <w:rsid w:val="00F85475"/>
    <w:rsid w:val="00F856A6"/>
    <w:rsid w:val="00F85A51"/>
    <w:rsid w:val="00F85ADB"/>
    <w:rsid w:val="00F85E2F"/>
    <w:rsid w:val="00F8672E"/>
    <w:rsid w:val="00F868AD"/>
    <w:rsid w:val="00F86946"/>
    <w:rsid w:val="00F86C0B"/>
    <w:rsid w:val="00F86CFA"/>
    <w:rsid w:val="00F87732"/>
    <w:rsid w:val="00F87A86"/>
    <w:rsid w:val="00F87F5A"/>
    <w:rsid w:val="00F87FBC"/>
    <w:rsid w:val="00F904F8"/>
    <w:rsid w:val="00F908AF"/>
    <w:rsid w:val="00F910AE"/>
    <w:rsid w:val="00F9142D"/>
    <w:rsid w:val="00F91568"/>
    <w:rsid w:val="00F91B38"/>
    <w:rsid w:val="00F91BE2"/>
    <w:rsid w:val="00F91D47"/>
    <w:rsid w:val="00F92179"/>
    <w:rsid w:val="00F9308A"/>
    <w:rsid w:val="00F932C2"/>
    <w:rsid w:val="00F934CB"/>
    <w:rsid w:val="00F9355A"/>
    <w:rsid w:val="00F9365F"/>
    <w:rsid w:val="00F93A8D"/>
    <w:rsid w:val="00F93D3D"/>
    <w:rsid w:val="00F94015"/>
    <w:rsid w:val="00F94076"/>
    <w:rsid w:val="00F940A8"/>
    <w:rsid w:val="00F940DB"/>
    <w:rsid w:val="00F941CE"/>
    <w:rsid w:val="00F941DD"/>
    <w:rsid w:val="00F94235"/>
    <w:rsid w:val="00F9476C"/>
    <w:rsid w:val="00F947A0"/>
    <w:rsid w:val="00F9487A"/>
    <w:rsid w:val="00F95063"/>
    <w:rsid w:val="00F95193"/>
    <w:rsid w:val="00F954F3"/>
    <w:rsid w:val="00F955B6"/>
    <w:rsid w:val="00F95DCD"/>
    <w:rsid w:val="00F96049"/>
    <w:rsid w:val="00F960C9"/>
    <w:rsid w:val="00F96238"/>
    <w:rsid w:val="00F968E5"/>
    <w:rsid w:val="00F968F1"/>
    <w:rsid w:val="00F96A83"/>
    <w:rsid w:val="00F975C6"/>
    <w:rsid w:val="00F97862"/>
    <w:rsid w:val="00F97BCB"/>
    <w:rsid w:val="00FA0186"/>
    <w:rsid w:val="00FA0A66"/>
    <w:rsid w:val="00FA0B5B"/>
    <w:rsid w:val="00FA0D3B"/>
    <w:rsid w:val="00FA0DA2"/>
    <w:rsid w:val="00FA0DBD"/>
    <w:rsid w:val="00FA0E52"/>
    <w:rsid w:val="00FA0F3A"/>
    <w:rsid w:val="00FA1872"/>
    <w:rsid w:val="00FA1E3E"/>
    <w:rsid w:val="00FA2245"/>
    <w:rsid w:val="00FA29E6"/>
    <w:rsid w:val="00FA2CE6"/>
    <w:rsid w:val="00FA3036"/>
    <w:rsid w:val="00FA33A9"/>
    <w:rsid w:val="00FA3737"/>
    <w:rsid w:val="00FA37E0"/>
    <w:rsid w:val="00FA3FFF"/>
    <w:rsid w:val="00FA4842"/>
    <w:rsid w:val="00FA497F"/>
    <w:rsid w:val="00FA4C4F"/>
    <w:rsid w:val="00FA4D2D"/>
    <w:rsid w:val="00FA51DF"/>
    <w:rsid w:val="00FA53E7"/>
    <w:rsid w:val="00FA5B47"/>
    <w:rsid w:val="00FA5B4A"/>
    <w:rsid w:val="00FA5BFA"/>
    <w:rsid w:val="00FA5CCE"/>
    <w:rsid w:val="00FA5D06"/>
    <w:rsid w:val="00FA6697"/>
    <w:rsid w:val="00FA6E00"/>
    <w:rsid w:val="00FA70C9"/>
    <w:rsid w:val="00FA741C"/>
    <w:rsid w:val="00FA748C"/>
    <w:rsid w:val="00FA78A1"/>
    <w:rsid w:val="00FA79FE"/>
    <w:rsid w:val="00FA7B0A"/>
    <w:rsid w:val="00FA7C97"/>
    <w:rsid w:val="00FB01AB"/>
    <w:rsid w:val="00FB02E9"/>
    <w:rsid w:val="00FB086E"/>
    <w:rsid w:val="00FB0AA8"/>
    <w:rsid w:val="00FB1110"/>
    <w:rsid w:val="00FB211D"/>
    <w:rsid w:val="00FB2152"/>
    <w:rsid w:val="00FB23FB"/>
    <w:rsid w:val="00FB2565"/>
    <w:rsid w:val="00FB25F7"/>
    <w:rsid w:val="00FB2762"/>
    <w:rsid w:val="00FB2A72"/>
    <w:rsid w:val="00FB2D93"/>
    <w:rsid w:val="00FB3191"/>
    <w:rsid w:val="00FB3319"/>
    <w:rsid w:val="00FB37FB"/>
    <w:rsid w:val="00FB3AC5"/>
    <w:rsid w:val="00FB4150"/>
    <w:rsid w:val="00FB41CF"/>
    <w:rsid w:val="00FB4698"/>
    <w:rsid w:val="00FB4D3C"/>
    <w:rsid w:val="00FB5796"/>
    <w:rsid w:val="00FB5A8F"/>
    <w:rsid w:val="00FB609A"/>
    <w:rsid w:val="00FB611D"/>
    <w:rsid w:val="00FB6142"/>
    <w:rsid w:val="00FB62DB"/>
    <w:rsid w:val="00FB6421"/>
    <w:rsid w:val="00FB647A"/>
    <w:rsid w:val="00FB6530"/>
    <w:rsid w:val="00FB6830"/>
    <w:rsid w:val="00FB6B2D"/>
    <w:rsid w:val="00FB6E9C"/>
    <w:rsid w:val="00FB7A64"/>
    <w:rsid w:val="00FB7E56"/>
    <w:rsid w:val="00FC00BF"/>
    <w:rsid w:val="00FC02E4"/>
    <w:rsid w:val="00FC0A13"/>
    <w:rsid w:val="00FC1414"/>
    <w:rsid w:val="00FC1738"/>
    <w:rsid w:val="00FC19AD"/>
    <w:rsid w:val="00FC1C37"/>
    <w:rsid w:val="00FC1E85"/>
    <w:rsid w:val="00FC1FBC"/>
    <w:rsid w:val="00FC245D"/>
    <w:rsid w:val="00FC2558"/>
    <w:rsid w:val="00FC2793"/>
    <w:rsid w:val="00FC2C65"/>
    <w:rsid w:val="00FC2CBD"/>
    <w:rsid w:val="00FC2DF0"/>
    <w:rsid w:val="00FC2FF1"/>
    <w:rsid w:val="00FC3880"/>
    <w:rsid w:val="00FC3AEB"/>
    <w:rsid w:val="00FC3EE3"/>
    <w:rsid w:val="00FC3F9E"/>
    <w:rsid w:val="00FC40E3"/>
    <w:rsid w:val="00FC418E"/>
    <w:rsid w:val="00FC4359"/>
    <w:rsid w:val="00FC44CC"/>
    <w:rsid w:val="00FC4683"/>
    <w:rsid w:val="00FC47A3"/>
    <w:rsid w:val="00FC4CD0"/>
    <w:rsid w:val="00FC5686"/>
    <w:rsid w:val="00FC5B4C"/>
    <w:rsid w:val="00FC5C52"/>
    <w:rsid w:val="00FC5E87"/>
    <w:rsid w:val="00FC5F8C"/>
    <w:rsid w:val="00FC62E2"/>
    <w:rsid w:val="00FC644F"/>
    <w:rsid w:val="00FC67F8"/>
    <w:rsid w:val="00FC68DE"/>
    <w:rsid w:val="00FC6F0D"/>
    <w:rsid w:val="00FC6F72"/>
    <w:rsid w:val="00FC7088"/>
    <w:rsid w:val="00FC71AE"/>
    <w:rsid w:val="00FC7540"/>
    <w:rsid w:val="00FC772D"/>
    <w:rsid w:val="00FC77F8"/>
    <w:rsid w:val="00FC792B"/>
    <w:rsid w:val="00FC7D4C"/>
    <w:rsid w:val="00FC7D59"/>
    <w:rsid w:val="00FD00B8"/>
    <w:rsid w:val="00FD0905"/>
    <w:rsid w:val="00FD09C9"/>
    <w:rsid w:val="00FD10D2"/>
    <w:rsid w:val="00FD1105"/>
    <w:rsid w:val="00FD149E"/>
    <w:rsid w:val="00FD158A"/>
    <w:rsid w:val="00FD15E8"/>
    <w:rsid w:val="00FD170B"/>
    <w:rsid w:val="00FD18BA"/>
    <w:rsid w:val="00FD1AEC"/>
    <w:rsid w:val="00FD1B9F"/>
    <w:rsid w:val="00FD1CCB"/>
    <w:rsid w:val="00FD1E31"/>
    <w:rsid w:val="00FD200F"/>
    <w:rsid w:val="00FD2374"/>
    <w:rsid w:val="00FD2375"/>
    <w:rsid w:val="00FD26BE"/>
    <w:rsid w:val="00FD26CE"/>
    <w:rsid w:val="00FD26CF"/>
    <w:rsid w:val="00FD292C"/>
    <w:rsid w:val="00FD2995"/>
    <w:rsid w:val="00FD2C06"/>
    <w:rsid w:val="00FD3715"/>
    <w:rsid w:val="00FD3D75"/>
    <w:rsid w:val="00FD3DCD"/>
    <w:rsid w:val="00FD457D"/>
    <w:rsid w:val="00FD4722"/>
    <w:rsid w:val="00FD4B29"/>
    <w:rsid w:val="00FD4C92"/>
    <w:rsid w:val="00FD4F01"/>
    <w:rsid w:val="00FD51FE"/>
    <w:rsid w:val="00FD55E4"/>
    <w:rsid w:val="00FD5664"/>
    <w:rsid w:val="00FD58BD"/>
    <w:rsid w:val="00FD5B56"/>
    <w:rsid w:val="00FD5BD3"/>
    <w:rsid w:val="00FD5DE1"/>
    <w:rsid w:val="00FD6006"/>
    <w:rsid w:val="00FD6238"/>
    <w:rsid w:val="00FD6242"/>
    <w:rsid w:val="00FD6245"/>
    <w:rsid w:val="00FD6485"/>
    <w:rsid w:val="00FD64C0"/>
    <w:rsid w:val="00FD6810"/>
    <w:rsid w:val="00FD6AA3"/>
    <w:rsid w:val="00FD6B1C"/>
    <w:rsid w:val="00FD71A7"/>
    <w:rsid w:val="00FD72DA"/>
    <w:rsid w:val="00FD7369"/>
    <w:rsid w:val="00FD73A7"/>
    <w:rsid w:val="00FD7859"/>
    <w:rsid w:val="00FD7A5F"/>
    <w:rsid w:val="00FE094E"/>
    <w:rsid w:val="00FE095C"/>
    <w:rsid w:val="00FE0AE0"/>
    <w:rsid w:val="00FE0EEF"/>
    <w:rsid w:val="00FE0FC1"/>
    <w:rsid w:val="00FE170A"/>
    <w:rsid w:val="00FE1778"/>
    <w:rsid w:val="00FE1930"/>
    <w:rsid w:val="00FE1C6A"/>
    <w:rsid w:val="00FE1D54"/>
    <w:rsid w:val="00FE2573"/>
    <w:rsid w:val="00FE26AD"/>
    <w:rsid w:val="00FE28F7"/>
    <w:rsid w:val="00FE2D5C"/>
    <w:rsid w:val="00FE2F92"/>
    <w:rsid w:val="00FE317F"/>
    <w:rsid w:val="00FE3397"/>
    <w:rsid w:val="00FE38AE"/>
    <w:rsid w:val="00FE3A74"/>
    <w:rsid w:val="00FE3DC8"/>
    <w:rsid w:val="00FE4314"/>
    <w:rsid w:val="00FE4341"/>
    <w:rsid w:val="00FE4439"/>
    <w:rsid w:val="00FE468E"/>
    <w:rsid w:val="00FE4858"/>
    <w:rsid w:val="00FE50C5"/>
    <w:rsid w:val="00FE553A"/>
    <w:rsid w:val="00FE66BA"/>
    <w:rsid w:val="00FE6A92"/>
    <w:rsid w:val="00FE6E52"/>
    <w:rsid w:val="00FE729D"/>
    <w:rsid w:val="00FE72FF"/>
    <w:rsid w:val="00FE758A"/>
    <w:rsid w:val="00FE7D9D"/>
    <w:rsid w:val="00FE7FA6"/>
    <w:rsid w:val="00FF00BF"/>
    <w:rsid w:val="00FF0126"/>
    <w:rsid w:val="00FF0143"/>
    <w:rsid w:val="00FF06B8"/>
    <w:rsid w:val="00FF0857"/>
    <w:rsid w:val="00FF0E88"/>
    <w:rsid w:val="00FF0F86"/>
    <w:rsid w:val="00FF18F3"/>
    <w:rsid w:val="00FF19A8"/>
    <w:rsid w:val="00FF1C17"/>
    <w:rsid w:val="00FF24B1"/>
    <w:rsid w:val="00FF263A"/>
    <w:rsid w:val="00FF2763"/>
    <w:rsid w:val="00FF2BBD"/>
    <w:rsid w:val="00FF2E78"/>
    <w:rsid w:val="00FF2FDD"/>
    <w:rsid w:val="00FF32CB"/>
    <w:rsid w:val="00FF371F"/>
    <w:rsid w:val="00FF3C5A"/>
    <w:rsid w:val="00FF4089"/>
    <w:rsid w:val="00FF40BB"/>
    <w:rsid w:val="00FF4552"/>
    <w:rsid w:val="00FF4565"/>
    <w:rsid w:val="00FF4666"/>
    <w:rsid w:val="00FF4722"/>
    <w:rsid w:val="00FF47F3"/>
    <w:rsid w:val="00FF50E8"/>
    <w:rsid w:val="00FF5CA8"/>
    <w:rsid w:val="00FF62E0"/>
    <w:rsid w:val="00FF657E"/>
    <w:rsid w:val="00FF68B1"/>
    <w:rsid w:val="00FF7146"/>
    <w:rsid w:val="00FF77A1"/>
    <w:rsid w:val="0133364E"/>
    <w:rsid w:val="013982C9"/>
    <w:rsid w:val="017B8187"/>
    <w:rsid w:val="020FA977"/>
    <w:rsid w:val="024F8818"/>
    <w:rsid w:val="039B3092"/>
    <w:rsid w:val="0403A05F"/>
    <w:rsid w:val="0434B14F"/>
    <w:rsid w:val="048B85BE"/>
    <w:rsid w:val="051AAD30"/>
    <w:rsid w:val="052E5C75"/>
    <w:rsid w:val="0563CF42"/>
    <w:rsid w:val="05652DBC"/>
    <w:rsid w:val="0639CD33"/>
    <w:rsid w:val="06417C55"/>
    <w:rsid w:val="06B133C5"/>
    <w:rsid w:val="06EFFB94"/>
    <w:rsid w:val="071A25DE"/>
    <w:rsid w:val="075E5BF9"/>
    <w:rsid w:val="079126DD"/>
    <w:rsid w:val="07BF1923"/>
    <w:rsid w:val="07C8CD6C"/>
    <w:rsid w:val="07E43BD1"/>
    <w:rsid w:val="0800E773"/>
    <w:rsid w:val="085B2135"/>
    <w:rsid w:val="0863B0B5"/>
    <w:rsid w:val="0937B45B"/>
    <w:rsid w:val="09919840"/>
    <w:rsid w:val="0A12CBB7"/>
    <w:rsid w:val="0A6F73E6"/>
    <w:rsid w:val="0AA82569"/>
    <w:rsid w:val="0AAB86FC"/>
    <w:rsid w:val="0AC33A21"/>
    <w:rsid w:val="0B79F6E2"/>
    <w:rsid w:val="0C3D5DA7"/>
    <w:rsid w:val="0C494A22"/>
    <w:rsid w:val="0C8B3E37"/>
    <w:rsid w:val="0CD32BF1"/>
    <w:rsid w:val="0D3C7B4F"/>
    <w:rsid w:val="0E25366C"/>
    <w:rsid w:val="0FD1FD6B"/>
    <w:rsid w:val="107DC0ED"/>
    <w:rsid w:val="1087927B"/>
    <w:rsid w:val="10986B13"/>
    <w:rsid w:val="10B3C42D"/>
    <w:rsid w:val="10C21919"/>
    <w:rsid w:val="112A4C7A"/>
    <w:rsid w:val="1151BF21"/>
    <w:rsid w:val="119F9966"/>
    <w:rsid w:val="11C852F9"/>
    <w:rsid w:val="12196768"/>
    <w:rsid w:val="12705B59"/>
    <w:rsid w:val="12C6FF49"/>
    <w:rsid w:val="12CC34A7"/>
    <w:rsid w:val="13A4E3F6"/>
    <w:rsid w:val="14A2B4A8"/>
    <w:rsid w:val="152877B9"/>
    <w:rsid w:val="15BF0E10"/>
    <w:rsid w:val="15EF0516"/>
    <w:rsid w:val="1687FD00"/>
    <w:rsid w:val="168F88FB"/>
    <w:rsid w:val="174ACE5C"/>
    <w:rsid w:val="179A1359"/>
    <w:rsid w:val="1828902F"/>
    <w:rsid w:val="1889B12C"/>
    <w:rsid w:val="188C8F7D"/>
    <w:rsid w:val="190C4729"/>
    <w:rsid w:val="19E35CB9"/>
    <w:rsid w:val="19EC4452"/>
    <w:rsid w:val="1A6F9747"/>
    <w:rsid w:val="1AAD7461"/>
    <w:rsid w:val="1B246A06"/>
    <w:rsid w:val="1B513723"/>
    <w:rsid w:val="1B5CDE53"/>
    <w:rsid w:val="1B862352"/>
    <w:rsid w:val="1C785B25"/>
    <w:rsid w:val="1D90FC14"/>
    <w:rsid w:val="1E2D8576"/>
    <w:rsid w:val="1E432B92"/>
    <w:rsid w:val="1F05FCA0"/>
    <w:rsid w:val="1FA34F6C"/>
    <w:rsid w:val="1FC737C1"/>
    <w:rsid w:val="1FCD65F1"/>
    <w:rsid w:val="1FE86411"/>
    <w:rsid w:val="2023BD25"/>
    <w:rsid w:val="2087BD11"/>
    <w:rsid w:val="2098C857"/>
    <w:rsid w:val="2104E7C1"/>
    <w:rsid w:val="21855919"/>
    <w:rsid w:val="21A5576E"/>
    <w:rsid w:val="222971A9"/>
    <w:rsid w:val="225450CE"/>
    <w:rsid w:val="2264B73A"/>
    <w:rsid w:val="22CC5B64"/>
    <w:rsid w:val="22F5FCDC"/>
    <w:rsid w:val="2324DE12"/>
    <w:rsid w:val="239BF3D3"/>
    <w:rsid w:val="23A4AC43"/>
    <w:rsid w:val="24346585"/>
    <w:rsid w:val="245E8754"/>
    <w:rsid w:val="2476DE0F"/>
    <w:rsid w:val="24A696DA"/>
    <w:rsid w:val="265ECCA4"/>
    <w:rsid w:val="26FD4AFF"/>
    <w:rsid w:val="2775B74E"/>
    <w:rsid w:val="27A41D0B"/>
    <w:rsid w:val="27BF4B51"/>
    <w:rsid w:val="286E8BEE"/>
    <w:rsid w:val="28BA8B01"/>
    <w:rsid w:val="2941EA22"/>
    <w:rsid w:val="2960AC26"/>
    <w:rsid w:val="2B09401B"/>
    <w:rsid w:val="2B0CF910"/>
    <w:rsid w:val="2B1CA6CB"/>
    <w:rsid w:val="2B85B3D6"/>
    <w:rsid w:val="2BC15668"/>
    <w:rsid w:val="2C6A5F67"/>
    <w:rsid w:val="2CAB4734"/>
    <w:rsid w:val="2CDB26D8"/>
    <w:rsid w:val="2D21DD18"/>
    <w:rsid w:val="2D35D866"/>
    <w:rsid w:val="2D5107E8"/>
    <w:rsid w:val="2D5786CE"/>
    <w:rsid w:val="2E8869E0"/>
    <w:rsid w:val="2E8CC4B4"/>
    <w:rsid w:val="2EB4C43F"/>
    <w:rsid w:val="2F145FAE"/>
    <w:rsid w:val="2F484C1E"/>
    <w:rsid w:val="2F4A8F2C"/>
    <w:rsid w:val="2FDA212C"/>
    <w:rsid w:val="3019027D"/>
    <w:rsid w:val="30630349"/>
    <w:rsid w:val="30AC1BE2"/>
    <w:rsid w:val="30B33EB2"/>
    <w:rsid w:val="3111ED61"/>
    <w:rsid w:val="3131A385"/>
    <w:rsid w:val="317B3DC3"/>
    <w:rsid w:val="31848722"/>
    <w:rsid w:val="31C23F19"/>
    <w:rsid w:val="31E12BE1"/>
    <w:rsid w:val="3200F389"/>
    <w:rsid w:val="3210B7C4"/>
    <w:rsid w:val="32C6865E"/>
    <w:rsid w:val="3350CE7D"/>
    <w:rsid w:val="3482B7FA"/>
    <w:rsid w:val="34F4F130"/>
    <w:rsid w:val="35160321"/>
    <w:rsid w:val="357F47C9"/>
    <w:rsid w:val="357FFD27"/>
    <w:rsid w:val="35B39C5F"/>
    <w:rsid w:val="35DAE555"/>
    <w:rsid w:val="3687CD6D"/>
    <w:rsid w:val="373AC2A5"/>
    <w:rsid w:val="3743F5EB"/>
    <w:rsid w:val="3746ABAD"/>
    <w:rsid w:val="378F66A8"/>
    <w:rsid w:val="3943CF8B"/>
    <w:rsid w:val="398F8BCE"/>
    <w:rsid w:val="39BA8449"/>
    <w:rsid w:val="3A06D2DF"/>
    <w:rsid w:val="3A2B63AA"/>
    <w:rsid w:val="3A559A8B"/>
    <w:rsid w:val="3A9C7F85"/>
    <w:rsid w:val="3C95E528"/>
    <w:rsid w:val="3CBDF20B"/>
    <w:rsid w:val="3D2CA99D"/>
    <w:rsid w:val="3D2DCDAE"/>
    <w:rsid w:val="3D6ADD4B"/>
    <w:rsid w:val="3DA53752"/>
    <w:rsid w:val="3DB3AB92"/>
    <w:rsid w:val="3E1A6D64"/>
    <w:rsid w:val="3ED95218"/>
    <w:rsid w:val="3FDC4769"/>
    <w:rsid w:val="4015C5E4"/>
    <w:rsid w:val="40A6AA4D"/>
    <w:rsid w:val="40B01693"/>
    <w:rsid w:val="4189E803"/>
    <w:rsid w:val="41A1E0B0"/>
    <w:rsid w:val="41DFB241"/>
    <w:rsid w:val="4312056B"/>
    <w:rsid w:val="4358E101"/>
    <w:rsid w:val="43A45086"/>
    <w:rsid w:val="43A9A2F5"/>
    <w:rsid w:val="43B86B02"/>
    <w:rsid w:val="43E33455"/>
    <w:rsid w:val="448694B2"/>
    <w:rsid w:val="44BD3247"/>
    <w:rsid w:val="45B486F8"/>
    <w:rsid w:val="45DF6314"/>
    <w:rsid w:val="464CDB90"/>
    <w:rsid w:val="464D2598"/>
    <w:rsid w:val="46670132"/>
    <w:rsid w:val="469BF29B"/>
    <w:rsid w:val="46C32E02"/>
    <w:rsid w:val="46EF9FBE"/>
    <w:rsid w:val="470F980A"/>
    <w:rsid w:val="485BEFDE"/>
    <w:rsid w:val="488617CE"/>
    <w:rsid w:val="493C3606"/>
    <w:rsid w:val="4A74F6DB"/>
    <w:rsid w:val="4B000E21"/>
    <w:rsid w:val="4C3E558A"/>
    <w:rsid w:val="4C79D12F"/>
    <w:rsid w:val="4CA54AA6"/>
    <w:rsid w:val="4D3A69BA"/>
    <w:rsid w:val="4DB353F8"/>
    <w:rsid w:val="4EDB06C8"/>
    <w:rsid w:val="4F5ADB41"/>
    <w:rsid w:val="504F567C"/>
    <w:rsid w:val="51170FB9"/>
    <w:rsid w:val="5147E8F1"/>
    <w:rsid w:val="51F9A8EB"/>
    <w:rsid w:val="52FCEBC7"/>
    <w:rsid w:val="534CACF2"/>
    <w:rsid w:val="5420AF77"/>
    <w:rsid w:val="5460975A"/>
    <w:rsid w:val="54EB755D"/>
    <w:rsid w:val="54F8D108"/>
    <w:rsid w:val="554111BA"/>
    <w:rsid w:val="55BE3FF5"/>
    <w:rsid w:val="55D01E03"/>
    <w:rsid w:val="56FBB61D"/>
    <w:rsid w:val="591F3D1E"/>
    <w:rsid w:val="5927C231"/>
    <w:rsid w:val="59E30D37"/>
    <w:rsid w:val="5A11AAC0"/>
    <w:rsid w:val="5B0DE8DF"/>
    <w:rsid w:val="5CBF6F63"/>
    <w:rsid w:val="5E2F74F9"/>
    <w:rsid w:val="5E972837"/>
    <w:rsid w:val="5EBACF40"/>
    <w:rsid w:val="5EF67614"/>
    <w:rsid w:val="5F8FB10A"/>
    <w:rsid w:val="5FA12F42"/>
    <w:rsid w:val="6052493F"/>
    <w:rsid w:val="6105BE1B"/>
    <w:rsid w:val="610DB2BE"/>
    <w:rsid w:val="6177DED7"/>
    <w:rsid w:val="61BCF7EC"/>
    <w:rsid w:val="61F730F2"/>
    <w:rsid w:val="61FC810A"/>
    <w:rsid w:val="62B4E01D"/>
    <w:rsid w:val="62DE1F50"/>
    <w:rsid w:val="631114D3"/>
    <w:rsid w:val="635730B4"/>
    <w:rsid w:val="6376A717"/>
    <w:rsid w:val="6395A0B9"/>
    <w:rsid w:val="6398F0F2"/>
    <w:rsid w:val="642C631A"/>
    <w:rsid w:val="64743496"/>
    <w:rsid w:val="650C10F1"/>
    <w:rsid w:val="65CC3945"/>
    <w:rsid w:val="660FB7F7"/>
    <w:rsid w:val="661754DB"/>
    <w:rsid w:val="671D0FDA"/>
    <w:rsid w:val="67771862"/>
    <w:rsid w:val="6790B4EB"/>
    <w:rsid w:val="6818AF5F"/>
    <w:rsid w:val="6824B281"/>
    <w:rsid w:val="684DF9AF"/>
    <w:rsid w:val="6890DE24"/>
    <w:rsid w:val="68E8A95B"/>
    <w:rsid w:val="69401F81"/>
    <w:rsid w:val="6A36ED68"/>
    <w:rsid w:val="6A557C45"/>
    <w:rsid w:val="6AECACCD"/>
    <w:rsid w:val="6B57109A"/>
    <w:rsid w:val="6B652842"/>
    <w:rsid w:val="6B65A7AF"/>
    <w:rsid w:val="6C3E2FB8"/>
    <w:rsid w:val="6C860CA9"/>
    <w:rsid w:val="6C98BC05"/>
    <w:rsid w:val="6CCD8654"/>
    <w:rsid w:val="6D4DEA94"/>
    <w:rsid w:val="6DEEF7C1"/>
    <w:rsid w:val="6E572DEF"/>
    <w:rsid w:val="6EA70053"/>
    <w:rsid w:val="6F16B8D8"/>
    <w:rsid w:val="6F699623"/>
    <w:rsid w:val="6F9FDCE2"/>
    <w:rsid w:val="6FFB8F62"/>
    <w:rsid w:val="705E9A5A"/>
    <w:rsid w:val="70B185FB"/>
    <w:rsid w:val="7121E768"/>
    <w:rsid w:val="7195E5DF"/>
    <w:rsid w:val="71A54DDB"/>
    <w:rsid w:val="71CFA602"/>
    <w:rsid w:val="7208B566"/>
    <w:rsid w:val="7266B26A"/>
    <w:rsid w:val="72745548"/>
    <w:rsid w:val="73035B8A"/>
    <w:rsid w:val="7351E4D7"/>
    <w:rsid w:val="73713E00"/>
    <w:rsid w:val="738ED5C0"/>
    <w:rsid w:val="73AC3D33"/>
    <w:rsid w:val="74A0F9CE"/>
    <w:rsid w:val="74D54EB6"/>
    <w:rsid w:val="75DFE270"/>
    <w:rsid w:val="75FB07C7"/>
    <w:rsid w:val="76BDD0E6"/>
    <w:rsid w:val="77A868DB"/>
    <w:rsid w:val="7837BF55"/>
    <w:rsid w:val="788F2AF4"/>
    <w:rsid w:val="793DE577"/>
    <w:rsid w:val="79FAD799"/>
    <w:rsid w:val="79FD827C"/>
    <w:rsid w:val="7A192520"/>
    <w:rsid w:val="7A59311D"/>
    <w:rsid w:val="7AEFDAB7"/>
    <w:rsid w:val="7B000F1A"/>
    <w:rsid w:val="7B7BE4F2"/>
    <w:rsid w:val="7B810D61"/>
    <w:rsid w:val="7C6E2D2D"/>
    <w:rsid w:val="7C7D9BC0"/>
    <w:rsid w:val="7D47D34C"/>
    <w:rsid w:val="7DB4FE92"/>
    <w:rsid w:val="7E4BB592"/>
    <w:rsid w:val="7F73F5C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80897"/>
    <o:shapelayout v:ext="edit">
      <o:idmap v:ext="edit" data="1"/>
    </o:shapelayout>
  </w:shapeDefaults>
  <w:decimalSymbol w:val="."/>
  <w:listSeparator w:val=","/>
  <w14:docId w14:val="73B1F6FE"/>
  <w15:chartTrackingRefBased/>
  <w15:docId w15:val="{0A587194-81B6-42B9-891E-8415F68D28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B27B4"/>
    <w:pPr>
      <w:overflowPunct w:val="0"/>
      <w:autoSpaceDE w:val="0"/>
      <w:autoSpaceDN w:val="0"/>
      <w:adjustRightInd w:val="0"/>
      <w:spacing w:after="180" w:line="240" w:lineRule="auto"/>
      <w:jc w:val="both"/>
      <w:textAlignment w:val="baseline"/>
    </w:pPr>
    <w:rPr>
      <w:rFonts w:ascii="Arial" w:eastAsia="Times New Roman" w:hAnsi="Arial" w:cs="Arial"/>
      <w:sz w:val="20"/>
      <w:szCs w:val="20"/>
      <w:lang w:val="en-GB" w:eastAsia="ja-JP"/>
    </w:rPr>
  </w:style>
  <w:style w:type="paragraph" w:styleId="Heading1">
    <w:name w:val="heading 1"/>
    <w:next w:val="Normal"/>
    <w:link w:val="Heading1Char"/>
    <w:uiPriority w:val="9"/>
    <w:qFormat/>
    <w:rsid w:val="008A2C7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ja-JP"/>
    </w:rPr>
  </w:style>
  <w:style w:type="paragraph" w:styleId="Heading2">
    <w:name w:val="heading 2"/>
    <w:basedOn w:val="Heading1"/>
    <w:next w:val="Normal"/>
    <w:link w:val="Heading2Char"/>
    <w:qFormat/>
    <w:rsid w:val="00B372D9"/>
    <w:pPr>
      <w:pBdr>
        <w:top w:val="none" w:sz="0" w:space="0" w:color="auto"/>
      </w:pBdr>
      <w:spacing w:before="180"/>
      <w:outlineLvl w:val="1"/>
    </w:pPr>
    <w:rPr>
      <w:sz w:val="32"/>
    </w:rPr>
  </w:style>
  <w:style w:type="paragraph" w:styleId="Heading3">
    <w:name w:val="heading 3"/>
    <w:basedOn w:val="Heading2"/>
    <w:next w:val="Normal"/>
    <w:link w:val="Heading3Char"/>
    <w:qFormat/>
    <w:rsid w:val="008A2C71"/>
    <w:pPr>
      <w:spacing w:before="120"/>
      <w:outlineLvl w:val="2"/>
    </w:pPr>
    <w:rPr>
      <w:sz w:val="28"/>
    </w:rPr>
  </w:style>
  <w:style w:type="paragraph" w:styleId="Heading4">
    <w:name w:val="heading 4"/>
    <w:basedOn w:val="Heading3"/>
    <w:next w:val="Normal"/>
    <w:link w:val="Heading4Char"/>
    <w:qFormat/>
    <w:rsid w:val="008A2C71"/>
    <w:pPr>
      <w:ind w:left="1418" w:hanging="1418"/>
      <w:outlineLvl w:val="3"/>
    </w:pPr>
    <w:rPr>
      <w:sz w:val="24"/>
    </w:rPr>
  </w:style>
  <w:style w:type="paragraph" w:styleId="Heading5">
    <w:name w:val="heading 5"/>
    <w:basedOn w:val="Heading4"/>
    <w:next w:val="Normal"/>
    <w:link w:val="Heading5Char"/>
    <w:qFormat/>
    <w:rsid w:val="008A2C71"/>
    <w:pPr>
      <w:ind w:left="1701" w:hanging="1701"/>
      <w:outlineLvl w:val="4"/>
    </w:pPr>
    <w:rPr>
      <w:sz w:val="22"/>
    </w:rPr>
  </w:style>
  <w:style w:type="paragraph" w:styleId="Heading6">
    <w:name w:val="heading 6"/>
    <w:basedOn w:val="H6"/>
    <w:next w:val="Normal"/>
    <w:link w:val="Heading6Char"/>
    <w:qFormat/>
    <w:rsid w:val="008A2C71"/>
    <w:pPr>
      <w:outlineLvl w:val="5"/>
    </w:pPr>
  </w:style>
  <w:style w:type="paragraph" w:styleId="Heading7">
    <w:name w:val="heading 7"/>
    <w:basedOn w:val="H6"/>
    <w:next w:val="Normal"/>
    <w:link w:val="Heading7Char"/>
    <w:qFormat/>
    <w:rsid w:val="008A2C71"/>
    <w:pPr>
      <w:outlineLvl w:val="6"/>
    </w:pPr>
  </w:style>
  <w:style w:type="paragraph" w:styleId="Heading8">
    <w:name w:val="heading 8"/>
    <w:basedOn w:val="Heading1"/>
    <w:next w:val="Normal"/>
    <w:link w:val="Heading8Char"/>
    <w:qFormat/>
    <w:rsid w:val="008A2C71"/>
    <w:pPr>
      <w:ind w:left="0" w:firstLine="0"/>
      <w:outlineLvl w:val="7"/>
    </w:pPr>
  </w:style>
  <w:style w:type="paragraph" w:styleId="Heading9">
    <w:name w:val="heading 9"/>
    <w:basedOn w:val="Heading8"/>
    <w:next w:val="Normal"/>
    <w:link w:val="Heading9Char"/>
    <w:qFormat/>
    <w:rsid w:val="008A2C7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A2C71"/>
    <w:rPr>
      <w:rFonts w:ascii="Arial" w:eastAsia="Times New Roman" w:hAnsi="Arial" w:cs="Times New Roman"/>
      <w:sz w:val="36"/>
      <w:szCs w:val="20"/>
      <w:lang w:val="en-GB" w:eastAsia="ja-JP"/>
    </w:rPr>
  </w:style>
  <w:style w:type="character" w:customStyle="1" w:styleId="Heading2Char">
    <w:name w:val="Heading 2 Char"/>
    <w:basedOn w:val="DefaultParagraphFont"/>
    <w:link w:val="Heading2"/>
    <w:rsid w:val="00B372D9"/>
    <w:rPr>
      <w:rFonts w:ascii="Arial" w:eastAsia="Times New Roman" w:hAnsi="Arial" w:cs="Times New Roman"/>
      <w:sz w:val="32"/>
      <w:szCs w:val="20"/>
      <w:lang w:val="en-GB" w:eastAsia="ja-JP"/>
    </w:rPr>
  </w:style>
  <w:style w:type="character" w:customStyle="1" w:styleId="Heading3Char">
    <w:name w:val="Heading 3 Char"/>
    <w:basedOn w:val="DefaultParagraphFont"/>
    <w:link w:val="Heading3"/>
    <w:rsid w:val="008A2C71"/>
    <w:rPr>
      <w:rFonts w:ascii="Arial" w:eastAsia="Times New Roman" w:hAnsi="Arial" w:cs="Times New Roman"/>
      <w:sz w:val="28"/>
      <w:szCs w:val="20"/>
      <w:lang w:val="en-GB" w:eastAsia="ja-JP"/>
    </w:rPr>
  </w:style>
  <w:style w:type="character" w:customStyle="1" w:styleId="Heading4Char">
    <w:name w:val="Heading 4 Char"/>
    <w:basedOn w:val="DefaultParagraphFont"/>
    <w:link w:val="Heading4"/>
    <w:rsid w:val="008A2C71"/>
    <w:rPr>
      <w:rFonts w:ascii="Arial" w:eastAsia="Times New Roman" w:hAnsi="Arial" w:cs="Times New Roman"/>
      <w:sz w:val="24"/>
      <w:szCs w:val="20"/>
      <w:lang w:val="en-GB" w:eastAsia="ja-JP"/>
    </w:rPr>
  </w:style>
  <w:style w:type="character" w:customStyle="1" w:styleId="Heading5Char">
    <w:name w:val="Heading 5 Char"/>
    <w:basedOn w:val="DefaultParagraphFont"/>
    <w:link w:val="Heading5"/>
    <w:rsid w:val="008A2C71"/>
    <w:rPr>
      <w:rFonts w:ascii="Arial" w:eastAsia="Times New Roman" w:hAnsi="Arial" w:cs="Times New Roman"/>
      <w:szCs w:val="20"/>
      <w:lang w:val="en-GB" w:eastAsia="ja-JP"/>
    </w:rPr>
  </w:style>
  <w:style w:type="character" w:customStyle="1" w:styleId="Heading6Char">
    <w:name w:val="Heading 6 Char"/>
    <w:basedOn w:val="DefaultParagraphFont"/>
    <w:link w:val="Heading6"/>
    <w:rsid w:val="008A2C71"/>
    <w:rPr>
      <w:rFonts w:ascii="Arial" w:eastAsia="Times New Roman" w:hAnsi="Arial" w:cs="Times New Roman"/>
      <w:sz w:val="20"/>
      <w:szCs w:val="20"/>
      <w:lang w:val="en-GB" w:eastAsia="ja-JP"/>
    </w:rPr>
  </w:style>
  <w:style w:type="character" w:customStyle="1" w:styleId="Heading7Char">
    <w:name w:val="Heading 7 Char"/>
    <w:basedOn w:val="DefaultParagraphFont"/>
    <w:link w:val="Heading7"/>
    <w:rsid w:val="008A2C71"/>
    <w:rPr>
      <w:rFonts w:ascii="Arial" w:eastAsia="Times New Roman" w:hAnsi="Arial" w:cs="Times New Roman"/>
      <w:sz w:val="20"/>
      <w:szCs w:val="20"/>
      <w:lang w:val="en-GB" w:eastAsia="ja-JP"/>
    </w:rPr>
  </w:style>
  <w:style w:type="character" w:customStyle="1" w:styleId="Heading8Char">
    <w:name w:val="Heading 8 Char"/>
    <w:basedOn w:val="DefaultParagraphFont"/>
    <w:link w:val="Heading8"/>
    <w:rsid w:val="008A2C71"/>
    <w:rPr>
      <w:rFonts w:ascii="Arial" w:eastAsia="Times New Roman" w:hAnsi="Arial" w:cs="Times New Roman"/>
      <w:sz w:val="36"/>
      <w:szCs w:val="20"/>
      <w:lang w:val="en-GB" w:eastAsia="ja-JP"/>
    </w:rPr>
  </w:style>
  <w:style w:type="character" w:customStyle="1" w:styleId="Heading9Char">
    <w:name w:val="Heading 9 Char"/>
    <w:basedOn w:val="DefaultParagraphFont"/>
    <w:link w:val="Heading9"/>
    <w:rsid w:val="008A2C71"/>
    <w:rPr>
      <w:rFonts w:ascii="Arial" w:eastAsia="Times New Roman" w:hAnsi="Arial" w:cs="Times New Roman"/>
      <w:sz w:val="36"/>
      <w:szCs w:val="20"/>
      <w:lang w:val="en-GB" w:eastAsia="ja-JP"/>
    </w:rPr>
  </w:style>
  <w:style w:type="paragraph" w:styleId="TOC8">
    <w:name w:val="toc 8"/>
    <w:basedOn w:val="TOC1"/>
    <w:uiPriority w:val="39"/>
    <w:rsid w:val="008A2C71"/>
    <w:pPr>
      <w:spacing w:before="180"/>
      <w:ind w:left="2693" w:hanging="2693"/>
    </w:pPr>
    <w:rPr>
      <w:b/>
    </w:rPr>
  </w:style>
  <w:style w:type="paragraph" w:styleId="TOC1">
    <w:name w:val="toc 1"/>
    <w:uiPriority w:val="39"/>
    <w:rsid w:val="008A2C71"/>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ja-JP"/>
    </w:rPr>
  </w:style>
  <w:style w:type="paragraph" w:customStyle="1" w:styleId="Figure">
    <w:name w:val="Figure"/>
    <w:basedOn w:val="Normal"/>
    <w:next w:val="Caption"/>
    <w:rsid w:val="008A2C71"/>
    <w:pPr>
      <w:keepNext/>
      <w:keepLines/>
      <w:spacing w:before="180"/>
      <w:jc w:val="center"/>
    </w:pPr>
  </w:style>
  <w:style w:type="paragraph" w:styleId="Caption">
    <w:name w:val="caption"/>
    <w:basedOn w:val="Normal"/>
    <w:next w:val="Normal"/>
    <w:qFormat/>
    <w:rsid w:val="008A2C71"/>
    <w:pPr>
      <w:spacing w:before="120" w:after="120"/>
    </w:pPr>
    <w:rPr>
      <w:b/>
      <w:lang w:eastAsia="en-GB"/>
    </w:rPr>
  </w:style>
  <w:style w:type="paragraph" w:styleId="TOC5">
    <w:name w:val="toc 5"/>
    <w:basedOn w:val="TOC4"/>
    <w:uiPriority w:val="39"/>
    <w:rsid w:val="008A2C71"/>
    <w:pPr>
      <w:ind w:left="1701" w:hanging="1701"/>
    </w:pPr>
  </w:style>
  <w:style w:type="paragraph" w:styleId="TOC4">
    <w:name w:val="toc 4"/>
    <w:basedOn w:val="TOC3"/>
    <w:uiPriority w:val="39"/>
    <w:rsid w:val="008A2C71"/>
    <w:pPr>
      <w:ind w:left="1418" w:hanging="1418"/>
    </w:pPr>
  </w:style>
  <w:style w:type="paragraph" w:styleId="TOC3">
    <w:name w:val="toc 3"/>
    <w:basedOn w:val="TOC2"/>
    <w:uiPriority w:val="39"/>
    <w:rsid w:val="008A2C71"/>
    <w:pPr>
      <w:ind w:left="1134" w:hanging="1134"/>
    </w:pPr>
  </w:style>
  <w:style w:type="paragraph" w:styleId="TOC2">
    <w:name w:val="toc 2"/>
    <w:basedOn w:val="TOC1"/>
    <w:uiPriority w:val="39"/>
    <w:rsid w:val="008A2C71"/>
    <w:pPr>
      <w:keepNext w:val="0"/>
      <w:spacing w:before="0"/>
      <w:ind w:left="851" w:hanging="851"/>
    </w:pPr>
    <w:rPr>
      <w:sz w:val="20"/>
    </w:rPr>
  </w:style>
  <w:style w:type="paragraph" w:styleId="Index2">
    <w:name w:val="index 2"/>
    <w:basedOn w:val="Index1"/>
    <w:rsid w:val="008A2C71"/>
    <w:pPr>
      <w:ind w:left="284"/>
    </w:pPr>
  </w:style>
  <w:style w:type="paragraph" w:styleId="Index1">
    <w:name w:val="index 1"/>
    <w:basedOn w:val="Normal"/>
    <w:rsid w:val="008A2C71"/>
    <w:pPr>
      <w:keepLines/>
      <w:spacing w:after="0"/>
    </w:pPr>
  </w:style>
  <w:style w:type="paragraph" w:styleId="DocumentMap">
    <w:name w:val="Document Map"/>
    <w:basedOn w:val="Normal"/>
    <w:link w:val="DocumentMapChar"/>
    <w:rsid w:val="008A2C71"/>
    <w:pPr>
      <w:shd w:val="clear" w:color="auto" w:fill="000080"/>
    </w:pPr>
    <w:rPr>
      <w:rFonts w:ascii="Tahoma" w:hAnsi="Tahoma" w:cs="Tahoma"/>
    </w:rPr>
  </w:style>
  <w:style w:type="character" w:customStyle="1" w:styleId="DocumentMapChar">
    <w:name w:val="Document Map Char"/>
    <w:basedOn w:val="DefaultParagraphFont"/>
    <w:link w:val="DocumentMap"/>
    <w:rsid w:val="008A2C71"/>
    <w:rPr>
      <w:rFonts w:ascii="Tahoma" w:eastAsia="Times New Roman" w:hAnsi="Tahoma" w:cs="Tahoma"/>
      <w:sz w:val="20"/>
      <w:szCs w:val="20"/>
      <w:shd w:val="clear" w:color="auto" w:fill="000080"/>
      <w:lang w:eastAsia="ja-JP"/>
    </w:rPr>
  </w:style>
  <w:style w:type="paragraph" w:styleId="ListNumber2">
    <w:name w:val="List Number 2"/>
    <w:basedOn w:val="ListNumber"/>
    <w:rsid w:val="008A2C71"/>
    <w:pPr>
      <w:numPr>
        <w:numId w:val="12"/>
      </w:numPr>
    </w:pPr>
  </w:style>
  <w:style w:type="paragraph" w:styleId="ListNumber">
    <w:name w:val="List Number"/>
    <w:basedOn w:val="List"/>
    <w:rsid w:val="008A2C71"/>
    <w:pPr>
      <w:numPr>
        <w:numId w:val="11"/>
      </w:numPr>
    </w:pPr>
    <w:rPr>
      <w:lang w:eastAsia="ja-JP"/>
    </w:rPr>
  </w:style>
  <w:style w:type="paragraph" w:styleId="List">
    <w:name w:val="List"/>
    <w:basedOn w:val="BodyText"/>
    <w:rsid w:val="008A2C71"/>
    <w:pPr>
      <w:ind w:left="568" w:hanging="284"/>
    </w:pPr>
  </w:style>
  <w:style w:type="paragraph" w:styleId="Header">
    <w:name w:val="header"/>
    <w:link w:val="HeaderChar"/>
    <w:rsid w:val="008A2C71"/>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ja-JP"/>
    </w:rPr>
  </w:style>
  <w:style w:type="character" w:customStyle="1" w:styleId="HeaderChar">
    <w:name w:val="Header Char"/>
    <w:basedOn w:val="DefaultParagraphFont"/>
    <w:link w:val="Header"/>
    <w:rsid w:val="008A2C71"/>
    <w:rPr>
      <w:rFonts w:ascii="Arial" w:eastAsia="Times New Roman" w:hAnsi="Arial" w:cs="Times New Roman"/>
      <w:b/>
      <w:noProof/>
      <w:sz w:val="18"/>
      <w:szCs w:val="20"/>
      <w:lang w:val="en-GB" w:eastAsia="ja-JP"/>
    </w:rPr>
  </w:style>
  <w:style w:type="character" w:styleId="FootnoteReference">
    <w:name w:val="footnote reference"/>
    <w:rsid w:val="008A2C71"/>
    <w:rPr>
      <w:b/>
      <w:position w:val="6"/>
      <w:sz w:val="16"/>
    </w:rPr>
  </w:style>
  <w:style w:type="paragraph" w:styleId="FootnoteText">
    <w:name w:val="footnote text"/>
    <w:basedOn w:val="Normal"/>
    <w:link w:val="FootnoteTextChar"/>
    <w:rsid w:val="008A2C71"/>
    <w:pPr>
      <w:keepLines/>
      <w:spacing w:after="0"/>
      <w:ind w:left="454" w:hanging="454"/>
    </w:pPr>
    <w:rPr>
      <w:sz w:val="16"/>
    </w:rPr>
  </w:style>
  <w:style w:type="character" w:customStyle="1" w:styleId="FootnoteTextChar">
    <w:name w:val="Footnote Text Char"/>
    <w:basedOn w:val="DefaultParagraphFont"/>
    <w:link w:val="FootnoteText"/>
    <w:rsid w:val="008A2C71"/>
    <w:rPr>
      <w:rFonts w:ascii="Times New Roman" w:eastAsia="Times New Roman" w:hAnsi="Times New Roman" w:cs="Times New Roman"/>
      <w:sz w:val="16"/>
      <w:szCs w:val="20"/>
      <w:lang w:eastAsia="ja-JP"/>
    </w:rPr>
  </w:style>
  <w:style w:type="paragraph" w:customStyle="1" w:styleId="3GPPHeader">
    <w:name w:val="3GPP_Header"/>
    <w:basedOn w:val="BodyText"/>
    <w:rsid w:val="008A2C71"/>
    <w:pPr>
      <w:tabs>
        <w:tab w:val="left" w:pos="1701"/>
        <w:tab w:val="right" w:pos="9639"/>
      </w:tabs>
      <w:spacing w:after="240"/>
    </w:pPr>
    <w:rPr>
      <w:b/>
      <w:sz w:val="24"/>
    </w:rPr>
  </w:style>
  <w:style w:type="paragraph" w:styleId="TOC9">
    <w:name w:val="toc 9"/>
    <w:basedOn w:val="TOC8"/>
    <w:uiPriority w:val="39"/>
    <w:rsid w:val="008A2C71"/>
    <w:pPr>
      <w:ind w:left="1418" w:hanging="1418"/>
    </w:pPr>
  </w:style>
  <w:style w:type="paragraph" w:styleId="TOC6">
    <w:name w:val="toc 6"/>
    <w:basedOn w:val="TOC5"/>
    <w:next w:val="Normal"/>
    <w:uiPriority w:val="39"/>
    <w:rsid w:val="008A2C71"/>
    <w:pPr>
      <w:ind w:left="1985" w:hanging="1985"/>
    </w:pPr>
  </w:style>
  <w:style w:type="paragraph" w:styleId="TOC7">
    <w:name w:val="toc 7"/>
    <w:basedOn w:val="TOC6"/>
    <w:next w:val="Normal"/>
    <w:uiPriority w:val="39"/>
    <w:rsid w:val="008A2C71"/>
    <w:pPr>
      <w:ind w:left="2268" w:hanging="2268"/>
    </w:pPr>
  </w:style>
  <w:style w:type="paragraph" w:styleId="ListBullet2">
    <w:name w:val="List Bullet 2"/>
    <w:basedOn w:val="ListBullet"/>
    <w:rsid w:val="008A2C71"/>
    <w:pPr>
      <w:numPr>
        <w:numId w:val="7"/>
      </w:numPr>
    </w:pPr>
  </w:style>
  <w:style w:type="paragraph" w:styleId="ListBullet">
    <w:name w:val="List Bullet"/>
    <w:basedOn w:val="List"/>
    <w:rsid w:val="008A2C71"/>
    <w:pPr>
      <w:numPr>
        <w:numId w:val="6"/>
      </w:numPr>
    </w:pPr>
    <w:rPr>
      <w:lang w:eastAsia="ja-JP"/>
    </w:rPr>
  </w:style>
  <w:style w:type="paragraph" w:styleId="ListBullet3">
    <w:name w:val="List Bullet 3"/>
    <w:basedOn w:val="ListBullet2"/>
    <w:rsid w:val="008A2C71"/>
    <w:pPr>
      <w:numPr>
        <w:numId w:val="8"/>
      </w:numPr>
    </w:pPr>
  </w:style>
  <w:style w:type="paragraph" w:customStyle="1" w:styleId="EQ">
    <w:name w:val="EQ"/>
    <w:basedOn w:val="Normal"/>
    <w:next w:val="Normal"/>
    <w:rsid w:val="008A2C71"/>
    <w:pPr>
      <w:keepLines/>
      <w:tabs>
        <w:tab w:val="center" w:pos="4536"/>
        <w:tab w:val="right" w:pos="9072"/>
      </w:tabs>
    </w:pPr>
    <w:rPr>
      <w:noProof/>
    </w:rPr>
  </w:style>
  <w:style w:type="paragraph" w:styleId="List2">
    <w:name w:val="List 2"/>
    <w:basedOn w:val="List"/>
    <w:rsid w:val="008A2C71"/>
    <w:pPr>
      <w:ind w:left="851"/>
    </w:pPr>
    <w:rPr>
      <w:lang w:eastAsia="ja-JP"/>
    </w:rPr>
  </w:style>
  <w:style w:type="paragraph" w:styleId="List3">
    <w:name w:val="List 3"/>
    <w:basedOn w:val="List2"/>
    <w:rsid w:val="008A2C71"/>
    <w:pPr>
      <w:ind w:left="1135"/>
    </w:pPr>
  </w:style>
  <w:style w:type="paragraph" w:styleId="List4">
    <w:name w:val="List 4"/>
    <w:basedOn w:val="List3"/>
    <w:rsid w:val="008A2C71"/>
    <w:pPr>
      <w:ind w:left="1418"/>
    </w:pPr>
  </w:style>
  <w:style w:type="paragraph" w:styleId="List5">
    <w:name w:val="List 5"/>
    <w:basedOn w:val="List4"/>
    <w:rsid w:val="008A2C71"/>
    <w:pPr>
      <w:ind w:left="1702"/>
    </w:pPr>
  </w:style>
  <w:style w:type="paragraph" w:customStyle="1" w:styleId="EditorsNote">
    <w:name w:val="Editor's Note"/>
    <w:basedOn w:val="NO"/>
    <w:link w:val="EditorsNoteChar"/>
    <w:rsid w:val="008A2C71"/>
    <w:rPr>
      <w:color w:val="FF0000"/>
      <w:lang w:val="x-none" w:eastAsia="x-none"/>
    </w:rPr>
  </w:style>
  <w:style w:type="paragraph" w:styleId="ListBullet4">
    <w:name w:val="List Bullet 4"/>
    <w:basedOn w:val="ListBullet3"/>
    <w:rsid w:val="008A2C71"/>
    <w:pPr>
      <w:numPr>
        <w:numId w:val="9"/>
      </w:numPr>
    </w:pPr>
  </w:style>
  <w:style w:type="paragraph" w:styleId="ListBullet5">
    <w:name w:val="List Bullet 5"/>
    <w:basedOn w:val="ListBullet4"/>
    <w:rsid w:val="008A2C71"/>
    <w:pPr>
      <w:numPr>
        <w:numId w:val="10"/>
      </w:numPr>
    </w:pPr>
  </w:style>
  <w:style w:type="paragraph" w:styleId="Footer">
    <w:name w:val="footer"/>
    <w:basedOn w:val="Header"/>
    <w:link w:val="FooterChar"/>
    <w:rsid w:val="008A2C71"/>
    <w:pPr>
      <w:jc w:val="center"/>
    </w:pPr>
    <w:rPr>
      <w:i/>
    </w:rPr>
  </w:style>
  <w:style w:type="character" w:customStyle="1" w:styleId="FooterChar">
    <w:name w:val="Footer Char"/>
    <w:basedOn w:val="DefaultParagraphFont"/>
    <w:link w:val="Footer"/>
    <w:rsid w:val="008A2C71"/>
    <w:rPr>
      <w:rFonts w:ascii="Arial" w:eastAsia="Times New Roman" w:hAnsi="Arial" w:cs="Times New Roman"/>
      <w:b/>
      <w:i/>
      <w:noProof/>
      <w:sz w:val="18"/>
      <w:szCs w:val="20"/>
      <w:lang w:val="en-GB" w:eastAsia="ja-JP"/>
    </w:rPr>
  </w:style>
  <w:style w:type="paragraph" w:customStyle="1" w:styleId="Reference">
    <w:name w:val="Reference"/>
    <w:basedOn w:val="BodyText"/>
    <w:rsid w:val="008A2C71"/>
    <w:pPr>
      <w:numPr>
        <w:numId w:val="1"/>
      </w:numPr>
    </w:pPr>
  </w:style>
  <w:style w:type="paragraph" w:styleId="BalloonText">
    <w:name w:val="Balloon Text"/>
    <w:basedOn w:val="Normal"/>
    <w:link w:val="BalloonTextChar"/>
    <w:rsid w:val="008A2C71"/>
    <w:pPr>
      <w:spacing w:after="0"/>
    </w:pPr>
    <w:rPr>
      <w:rFonts w:ascii="Segoe UI" w:hAnsi="Segoe UI" w:cs="Segoe UI"/>
      <w:sz w:val="18"/>
      <w:szCs w:val="18"/>
    </w:rPr>
  </w:style>
  <w:style w:type="character" w:customStyle="1" w:styleId="BalloonTextChar">
    <w:name w:val="Balloon Text Char"/>
    <w:basedOn w:val="DefaultParagraphFont"/>
    <w:link w:val="BalloonText"/>
    <w:rsid w:val="008A2C71"/>
    <w:rPr>
      <w:rFonts w:ascii="Segoe UI" w:eastAsia="Times New Roman" w:hAnsi="Segoe UI" w:cs="Segoe UI"/>
      <w:sz w:val="18"/>
      <w:szCs w:val="18"/>
      <w:lang w:eastAsia="ja-JP"/>
    </w:rPr>
  </w:style>
  <w:style w:type="character" w:styleId="PageNumber">
    <w:name w:val="page number"/>
    <w:basedOn w:val="DefaultParagraphFont"/>
    <w:rsid w:val="008A2C71"/>
  </w:style>
  <w:style w:type="paragraph" w:styleId="BodyText">
    <w:name w:val="Body Text"/>
    <w:basedOn w:val="Normal"/>
    <w:link w:val="BodyTextChar"/>
    <w:rsid w:val="008A2C71"/>
    <w:pPr>
      <w:spacing w:after="120"/>
    </w:pPr>
    <w:rPr>
      <w:lang w:eastAsia="zh-CN"/>
    </w:rPr>
  </w:style>
  <w:style w:type="character" w:customStyle="1" w:styleId="BodyTextChar">
    <w:name w:val="Body Text Char"/>
    <w:basedOn w:val="DefaultParagraphFont"/>
    <w:link w:val="BodyText"/>
    <w:rsid w:val="008A2C71"/>
    <w:rPr>
      <w:rFonts w:ascii="Arial" w:eastAsia="Times New Roman" w:hAnsi="Arial" w:cs="Arial"/>
      <w:sz w:val="20"/>
      <w:szCs w:val="20"/>
      <w:lang w:val="en-GB" w:eastAsia="zh-CN"/>
    </w:rPr>
  </w:style>
  <w:style w:type="character" w:styleId="Hyperlink">
    <w:name w:val="Hyperlink"/>
    <w:uiPriority w:val="99"/>
    <w:rsid w:val="008A2C71"/>
    <w:rPr>
      <w:color w:val="0000FF"/>
      <w:u w:val="single"/>
    </w:rPr>
  </w:style>
  <w:style w:type="character" w:styleId="FollowedHyperlink">
    <w:name w:val="FollowedHyperlink"/>
    <w:unhideWhenUsed/>
    <w:rsid w:val="008A2C71"/>
    <w:rPr>
      <w:color w:val="800080"/>
      <w:u w:val="single"/>
    </w:rPr>
  </w:style>
  <w:style w:type="character" w:styleId="CommentReference">
    <w:name w:val="annotation reference"/>
    <w:qFormat/>
    <w:rsid w:val="008A2C71"/>
    <w:rPr>
      <w:sz w:val="16"/>
      <w:szCs w:val="16"/>
    </w:rPr>
  </w:style>
  <w:style w:type="paragraph" w:styleId="CommentText">
    <w:name w:val="annotation text"/>
    <w:basedOn w:val="Normal"/>
    <w:link w:val="CommentTextChar"/>
    <w:uiPriority w:val="99"/>
    <w:qFormat/>
    <w:rsid w:val="008A2C71"/>
  </w:style>
  <w:style w:type="character" w:customStyle="1" w:styleId="CommentTextChar">
    <w:name w:val="Comment Text Char"/>
    <w:basedOn w:val="DefaultParagraphFont"/>
    <w:link w:val="CommentText"/>
    <w:uiPriority w:val="99"/>
    <w:qFormat/>
    <w:rsid w:val="008A2C71"/>
    <w:rPr>
      <w:rFonts w:ascii="Times New Roman" w:eastAsia="Times New Roman" w:hAnsi="Times New Roman" w:cs="Times New Roman"/>
      <w:sz w:val="20"/>
      <w:szCs w:val="20"/>
      <w:lang w:eastAsia="ja-JP"/>
    </w:rPr>
  </w:style>
  <w:style w:type="paragraph" w:styleId="CommentSubject">
    <w:name w:val="annotation subject"/>
    <w:basedOn w:val="CommentText"/>
    <w:next w:val="CommentText"/>
    <w:link w:val="CommentSubjectChar"/>
    <w:rsid w:val="008A2C71"/>
    <w:rPr>
      <w:b/>
      <w:bCs/>
    </w:rPr>
  </w:style>
  <w:style w:type="character" w:customStyle="1" w:styleId="CommentSubjectChar">
    <w:name w:val="Comment Subject Char"/>
    <w:basedOn w:val="CommentTextChar"/>
    <w:link w:val="CommentSubject"/>
    <w:rsid w:val="008A2C71"/>
    <w:rPr>
      <w:rFonts w:ascii="Times New Roman" w:eastAsia="Times New Roman" w:hAnsi="Times New Roman" w:cs="Times New Roman"/>
      <w:b/>
      <w:bCs/>
      <w:sz w:val="20"/>
      <w:szCs w:val="20"/>
      <w:lang w:eastAsia="ja-JP"/>
    </w:rPr>
  </w:style>
  <w:style w:type="paragraph" w:customStyle="1" w:styleId="B10">
    <w:name w:val="B1"/>
    <w:basedOn w:val="List"/>
    <w:link w:val="B1Char1"/>
    <w:qFormat/>
    <w:rsid w:val="008A2C71"/>
    <w:rPr>
      <w:rFonts w:ascii="Times New Roman" w:hAnsi="Times New Roman"/>
    </w:rPr>
  </w:style>
  <w:style w:type="paragraph" w:customStyle="1" w:styleId="B2">
    <w:name w:val="B2"/>
    <w:basedOn w:val="List2"/>
    <w:link w:val="B2Char"/>
    <w:rsid w:val="008A2C71"/>
    <w:rPr>
      <w:rFonts w:ascii="Times New Roman" w:hAnsi="Times New Roman"/>
    </w:rPr>
  </w:style>
  <w:style w:type="paragraph" w:customStyle="1" w:styleId="B3">
    <w:name w:val="B3"/>
    <w:basedOn w:val="List3"/>
    <w:link w:val="B3Char2"/>
    <w:qFormat/>
    <w:rsid w:val="008A2C71"/>
    <w:rPr>
      <w:rFonts w:ascii="Times New Roman" w:hAnsi="Times New Roman"/>
    </w:rPr>
  </w:style>
  <w:style w:type="paragraph" w:customStyle="1" w:styleId="B4">
    <w:name w:val="B4"/>
    <w:basedOn w:val="List4"/>
    <w:link w:val="B4Char"/>
    <w:rsid w:val="008A2C71"/>
    <w:rPr>
      <w:rFonts w:ascii="Times New Roman" w:hAnsi="Times New Roman"/>
    </w:rPr>
  </w:style>
  <w:style w:type="paragraph" w:customStyle="1" w:styleId="Proposal">
    <w:name w:val="Proposal"/>
    <w:basedOn w:val="BodyText"/>
    <w:qFormat/>
    <w:rsid w:val="008A2C71"/>
    <w:pPr>
      <w:numPr>
        <w:numId w:val="2"/>
      </w:numPr>
      <w:tabs>
        <w:tab w:val="clear" w:pos="2114"/>
        <w:tab w:val="num" w:pos="1304"/>
        <w:tab w:val="left" w:pos="1701"/>
      </w:tabs>
      <w:ind w:left="1304"/>
    </w:pPr>
    <w:rPr>
      <w:b/>
      <w:bCs/>
    </w:rPr>
  </w:style>
  <w:style w:type="paragraph" w:customStyle="1" w:styleId="B5">
    <w:name w:val="B5"/>
    <w:basedOn w:val="List5"/>
    <w:link w:val="B5Char"/>
    <w:rsid w:val="008A2C71"/>
    <w:rPr>
      <w:rFonts w:ascii="Times New Roman" w:hAnsi="Times New Roman"/>
    </w:rPr>
  </w:style>
  <w:style w:type="paragraph" w:customStyle="1" w:styleId="EX">
    <w:name w:val="EX"/>
    <w:basedOn w:val="Normal"/>
    <w:rsid w:val="008A2C71"/>
    <w:pPr>
      <w:keepLines/>
      <w:ind w:left="1702" w:hanging="1418"/>
    </w:pPr>
  </w:style>
  <w:style w:type="paragraph" w:customStyle="1" w:styleId="EW">
    <w:name w:val="EW"/>
    <w:basedOn w:val="EX"/>
    <w:rsid w:val="008A2C71"/>
    <w:pPr>
      <w:spacing w:after="0"/>
    </w:pPr>
  </w:style>
  <w:style w:type="paragraph" w:customStyle="1" w:styleId="TAL">
    <w:name w:val="TAL"/>
    <w:basedOn w:val="Normal"/>
    <w:link w:val="TALCar"/>
    <w:qFormat/>
    <w:rsid w:val="008A2C71"/>
    <w:pPr>
      <w:keepNext/>
      <w:keepLines/>
      <w:spacing w:after="0"/>
    </w:pPr>
    <w:rPr>
      <w:sz w:val="18"/>
      <w:lang w:val="x-none" w:eastAsia="x-none"/>
    </w:rPr>
  </w:style>
  <w:style w:type="paragraph" w:customStyle="1" w:styleId="TAC">
    <w:name w:val="TAC"/>
    <w:basedOn w:val="TAL"/>
    <w:link w:val="TACChar"/>
    <w:qFormat/>
    <w:rsid w:val="008A2C71"/>
    <w:pPr>
      <w:jc w:val="center"/>
    </w:pPr>
  </w:style>
  <w:style w:type="paragraph" w:customStyle="1" w:styleId="TAH">
    <w:name w:val="TAH"/>
    <w:basedOn w:val="TAC"/>
    <w:link w:val="TAHCar"/>
    <w:qFormat/>
    <w:rsid w:val="008A2C71"/>
    <w:rPr>
      <w:b/>
    </w:rPr>
  </w:style>
  <w:style w:type="paragraph" w:customStyle="1" w:styleId="TAN">
    <w:name w:val="TAN"/>
    <w:basedOn w:val="TAL"/>
    <w:link w:val="TANChar"/>
    <w:qFormat/>
    <w:rsid w:val="008A2C71"/>
    <w:pPr>
      <w:ind w:left="851" w:hanging="851"/>
    </w:pPr>
  </w:style>
  <w:style w:type="paragraph" w:customStyle="1" w:styleId="TAR">
    <w:name w:val="TAR"/>
    <w:basedOn w:val="TAL"/>
    <w:rsid w:val="008A2C71"/>
    <w:pPr>
      <w:jc w:val="right"/>
    </w:pPr>
  </w:style>
  <w:style w:type="paragraph" w:customStyle="1" w:styleId="TH">
    <w:name w:val="TH"/>
    <w:basedOn w:val="Normal"/>
    <w:link w:val="THChar"/>
    <w:qFormat/>
    <w:rsid w:val="008A2C71"/>
    <w:pPr>
      <w:keepNext/>
      <w:keepLines/>
      <w:spacing w:before="60"/>
      <w:jc w:val="center"/>
    </w:pPr>
    <w:rPr>
      <w:b/>
      <w:lang w:val="x-none" w:eastAsia="x-none"/>
    </w:rPr>
  </w:style>
  <w:style w:type="paragraph" w:customStyle="1" w:styleId="TF">
    <w:name w:val="TF"/>
    <w:basedOn w:val="TH"/>
    <w:link w:val="TFChar"/>
    <w:rsid w:val="00FF24B1"/>
    <w:pPr>
      <w:spacing w:before="240" w:after="120"/>
    </w:pPr>
  </w:style>
  <w:style w:type="paragraph" w:customStyle="1" w:styleId="TT">
    <w:name w:val="TT"/>
    <w:basedOn w:val="Heading1"/>
    <w:next w:val="Normal"/>
    <w:qFormat/>
    <w:rsid w:val="008A2C71"/>
    <w:pPr>
      <w:outlineLvl w:val="9"/>
    </w:pPr>
  </w:style>
  <w:style w:type="paragraph" w:customStyle="1" w:styleId="ZA">
    <w:name w:val="ZA"/>
    <w:rsid w:val="008A2C71"/>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8A2C71"/>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D">
    <w:name w:val="ZD"/>
    <w:rsid w:val="008A2C71"/>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ja-JP"/>
    </w:rPr>
  </w:style>
  <w:style w:type="paragraph" w:customStyle="1" w:styleId="ZG">
    <w:name w:val="ZG"/>
    <w:rsid w:val="008A2C71"/>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ja-JP"/>
    </w:rPr>
  </w:style>
  <w:style w:type="character" w:customStyle="1" w:styleId="ZGSM">
    <w:name w:val="ZGSM"/>
    <w:rsid w:val="008A2C71"/>
  </w:style>
  <w:style w:type="paragraph" w:customStyle="1" w:styleId="ZH">
    <w:name w:val="ZH"/>
    <w:rsid w:val="008A2C71"/>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ja-JP"/>
    </w:rPr>
  </w:style>
  <w:style w:type="paragraph" w:customStyle="1" w:styleId="ZT">
    <w:name w:val="ZT"/>
    <w:rsid w:val="008A2C71"/>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customStyle="1" w:styleId="ZTD">
    <w:name w:val="ZTD"/>
    <w:basedOn w:val="ZB"/>
    <w:rsid w:val="008A2C71"/>
    <w:pPr>
      <w:framePr w:hRule="auto" w:wrap="notBeside" w:y="852"/>
    </w:pPr>
    <w:rPr>
      <w:i w:val="0"/>
      <w:sz w:val="40"/>
    </w:rPr>
  </w:style>
  <w:style w:type="paragraph" w:customStyle="1" w:styleId="ZU">
    <w:name w:val="ZU"/>
    <w:rsid w:val="008A2C71"/>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ja-JP"/>
    </w:rPr>
  </w:style>
  <w:style w:type="paragraph" w:customStyle="1" w:styleId="ZV">
    <w:name w:val="ZV"/>
    <w:basedOn w:val="ZU"/>
    <w:rsid w:val="008A2C71"/>
    <w:pPr>
      <w:framePr w:wrap="notBeside" w:y="16161"/>
    </w:pPr>
  </w:style>
  <w:style w:type="paragraph" w:customStyle="1" w:styleId="FP">
    <w:name w:val="FP"/>
    <w:basedOn w:val="Normal"/>
    <w:rsid w:val="008A2C71"/>
    <w:pPr>
      <w:spacing w:after="0"/>
    </w:pPr>
  </w:style>
  <w:style w:type="paragraph" w:customStyle="1" w:styleId="Observation">
    <w:name w:val="Observation"/>
    <w:basedOn w:val="Proposal"/>
    <w:qFormat/>
    <w:rsid w:val="008A2C71"/>
    <w:pPr>
      <w:numPr>
        <w:numId w:val="4"/>
      </w:numPr>
    </w:pPr>
    <w:rPr>
      <w:lang w:eastAsia="ja-JP"/>
    </w:rPr>
  </w:style>
  <w:style w:type="paragraph" w:styleId="TableofFigures">
    <w:name w:val="table of figures"/>
    <w:basedOn w:val="BodyText"/>
    <w:next w:val="Normal"/>
    <w:uiPriority w:val="99"/>
    <w:rsid w:val="008A2C71"/>
    <w:pPr>
      <w:ind w:left="1701" w:hanging="1701"/>
      <w:jc w:val="left"/>
    </w:pPr>
    <w:rPr>
      <w:b/>
    </w:rPr>
  </w:style>
  <w:style w:type="character" w:customStyle="1" w:styleId="B1Char1">
    <w:name w:val="B1 Char1"/>
    <w:link w:val="B10"/>
    <w:qFormat/>
    <w:rsid w:val="008A2C71"/>
    <w:rPr>
      <w:rFonts w:ascii="Times New Roman" w:eastAsia="Times New Roman" w:hAnsi="Times New Roman" w:cs="Arial"/>
      <w:sz w:val="20"/>
      <w:szCs w:val="20"/>
      <w:lang w:val="en-GB" w:eastAsia="zh-CN"/>
    </w:rPr>
  </w:style>
  <w:style w:type="character" w:customStyle="1" w:styleId="B2Char">
    <w:name w:val="B2 Char"/>
    <w:link w:val="B2"/>
    <w:qFormat/>
    <w:rsid w:val="008A2C71"/>
    <w:rPr>
      <w:rFonts w:ascii="Times New Roman" w:eastAsia="Times New Roman" w:hAnsi="Times New Roman" w:cs="Times New Roman"/>
      <w:sz w:val="20"/>
      <w:szCs w:val="20"/>
      <w:lang w:eastAsia="ja-JP"/>
    </w:rPr>
  </w:style>
  <w:style w:type="character" w:customStyle="1" w:styleId="B3Char2">
    <w:name w:val="B3 Char2"/>
    <w:link w:val="B3"/>
    <w:qFormat/>
    <w:rsid w:val="008A2C71"/>
    <w:rPr>
      <w:rFonts w:ascii="Times New Roman" w:eastAsia="Times New Roman" w:hAnsi="Times New Roman" w:cs="Times New Roman"/>
      <w:sz w:val="20"/>
      <w:szCs w:val="20"/>
      <w:lang w:eastAsia="ja-JP"/>
    </w:rPr>
  </w:style>
  <w:style w:type="character" w:customStyle="1" w:styleId="B4Char">
    <w:name w:val="B4 Char"/>
    <w:link w:val="B4"/>
    <w:rsid w:val="008A2C71"/>
    <w:rPr>
      <w:rFonts w:ascii="Times New Roman" w:eastAsia="Times New Roman" w:hAnsi="Times New Roman" w:cs="Times New Roman"/>
      <w:sz w:val="20"/>
      <w:szCs w:val="20"/>
      <w:lang w:eastAsia="ja-JP"/>
    </w:rPr>
  </w:style>
  <w:style w:type="character" w:customStyle="1" w:styleId="B5Char">
    <w:name w:val="B5 Char"/>
    <w:link w:val="B5"/>
    <w:rsid w:val="008A2C71"/>
    <w:rPr>
      <w:rFonts w:ascii="Times New Roman" w:eastAsia="Times New Roman" w:hAnsi="Times New Roman" w:cs="Times New Roman"/>
      <w:sz w:val="20"/>
      <w:szCs w:val="20"/>
      <w:lang w:eastAsia="ja-JP"/>
    </w:rPr>
  </w:style>
  <w:style w:type="paragraph" w:customStyle="1" w:styleId="B6">
    <w:name w:val="B6"/>
    <w:basedOn w:val="B5"/>
    <w:link w:val="B6Char"/>
    <w:rsid w:val="008A2C71"/>
    <w:pPr>
      <w:ind w:left="1985"/>
    </w:pPr>
  </w:style>
  <w:style w:type="character" w:customStyle="1" w:styleId="B6Char">
    <w:name w:val="B6 Char"/>
    <w:link w:val="B6"/>
    <w:rsid w:val="008A2C71"/>
    <w:rPr>
      <w:rFonts w:ascii="Times New Roman" w:eastAsia="Times New Roman" w:hAnsi="Times New Roman" w:cs="Times New Roman"/>
      <w:sz w:val="20"/>
      <w:szCs w:val="20"/>
      <w:lang w:eastAsia="ja-JP"/>
    </w:rPr>
  </w:style>
  <w:style w:type="paragraph" w:customStyle="1" w:styleId="B7">
    <w:name w:val="B7"/>
    <w:basedOn w:val="B6"/>
    <w:link w:val="B7Char"/>
    <w:rsid w:val="008A2C71"/>
    <w:pPr>
      <w:ind w:left="2269"/>
    </w:pPr>
  </w:style>
  <w:style w:type="character" w:customStyle="1" w:styleId="B7Char">
    <w:name w:val="B7 Char"/>
    <w:basedOn w:val="B6Char"/>
    <w:link w:val="B7"/>
    <w:rsid w:val="008A2C71"/>
    <w:rPr>
      <w:rFonts w:ascii="Times New Roman" w:eastAsia="Times New Roman" w:hAnsi="Times New Roman" w:cs="Times New Roman"/>
      <w:sz w:val="20"/>
      <w:szCs w:val="20"/>
      <w:lang w:eastAsia="ja-JP"/>
    </w:rPr>
  </w:style>
  <w:style w:type="paragraph" w:customStyle="1" w:styleId="B8">
    <w:name w:val="B8"/>
    <w:basedOn w:val="B7"/>
    <w:qFormat/>
    <w:rsid w:val="008A2C71"/>
    <w:pPr>
      <w:ind w:left="2552"/>
    </w:pPr>
  </w:style>
  <w:style w:type="paragraph" w:customStyle="1" w:styleId="CRCoverPage">
    <w:name w:val="CR Cover Page"/>
    <w:link w:val="CRCoverPageZchn"/>
    <w:rsid w:val="008A2C71"/>
    <w:pPr>
      <w:spacing w:after="120" w:line="240" w:lineRule="auto"/>
    </w:pPr>
    <w:rPr>
      <w:rFonts w:ascii="Arial" w:eastAsia="Times New Roman" w:hAnsi="Arial" w:cs="Times New Roman"/>
      <w:sz w:val="20"/>
      <w:szCs w:val="20"/>
      <w:lang w:val="en-GB" w:eastAsia="ko-KR"/>
    </w:rPr>
  </w:style>
  <w:style w:type="character" w:customStyle="1" w:styleId="CRCoverPageZchn">
    <w:name w:val="CR Cover Page Zchn"/>
    <w:link w:val="CRCoverPage"/>
    <w:rsid w:val="008A2C71"/>
    <w:rPr>
      <w:rFonts w:ascii="Arial" w:eastAsia="Times New Roman" w:hAnsi="Arial" w:cs="Times New Roman"/>
      <w:sz w:val="20"/>
      <w:szCs w:val="20"/>
      <w:lang w:val="en-GB" w:eastAsia="ko-KR"/>
    </w:rPr>
  </w:style>
  <w:style w:type="paragraph" w:customStyle="1" w:styleId="Doc-text2">
    <w:name w:val="Doc-text2"/>
    <w:basedOn w:val="Normal"/>
    <w:link w:val="Doc-text2Char"/>
    <w:qFormat/>
    <w:rsid w:val="008A2C71"/>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A2C71"/>
    <w:rPr>
      <w:rFonts w:ascii="Arial" w:eastAsia="MS Mincho" w:hAnsi="Arial" w:cs="Arial"/>
      <w:sz w:val="20"/>
      <w:szCs w:val="24"/>
      <w:lang w:val="x-none" w:eastAsia="x-none"/>
    </w:rPr>
  </w:style>
  <w:style w:type="paragraph" w:customStyle="1" w:styleId="NO">
    <w:name w:val="NO"/>
    <w:basedOn w:val="Normal"/>
    <w:link w:val="NOChar"/>
    <w:rsid w:val="008A2C71"/>
    <w:pPr>
      <w:keepLines/>
      <w:ind w:left="1135" w:hanging="851"/>
    </w:pPr>
  </w:style>
  <w:style w:type="character" w:customStyle="1" w:styleId="NOChar">
    <w:name w:val="NO Char"/>
    <w:link w:val="NO"/>
    <w:qFormat/>
    <w:rsid w:val="008A2C71"/>
    <w:rPr>
      <w:rFonts w:ascii="Times New Roman" w:eastAsia="Times New Roman" w:hAnsi="Times New Roman" w:cs="Times New Roman"/>
      <w:sz w:val="20"/>
      <w:szCs w:val="20"/>
      <w:lang w:eastAsia="ja-JP"/>
    </w:rPr>
  </w:style>
  <w:style w:type="character" w:customStyle="1" w:styleId="EditorsNoteChar">
    <w:name w:val="Editor's Note Char"/>
    <w:link w:val="EditorsNote"/>
    <w:rsid w:val="008A2C71"/>
    <w:rPr>
      <w:rFonts w:ascii="Times New Roman" w:eastAsia="Times New Roman" w:hAnsi="Times New Roman" w:cs="Times New Roman"/>
      <w:color w:val="FF0000"/>
      <w:sz w:val="20"/>
      <w:szCs w:val="20"/>
      <w:lang w:val="x-none" w:eastAsia="x-none"/>
    </w:rPr>
  </w:style>
  <w:style w:type="paragraph" w:customStyle="1" w:styleId="EmailDiscussion">
    <w:name w:val="EmailDiscussion"/>
    <w:basedOn w:val="Normal"/>
    <w:next w:val="Normal"/>
    <w:rsid w:val="008A2C71"/>
    <w:pPr>
      <w:numPr>
        <w:numId w:val="5"/>
      </w:numPr>
      <w:spacing w:before="40" w:after="0"/>
    </w:pPr>
    <w:rPr>
      <w:rFonts w:eastAsia="MS Mincho"/>
      <w:b/>
      <w:szCs w:val="24"/>
      <w:lang w:eastAsia="en-GB"/>
    </w:rPr>
  </w:style>
  <w:style w:type="character" w:styleId="Emphasis">
    <w:name w:val="Emphasis"/>
    <w:qFormat/>
    <w:rsid w:val="008A2C71"/>
    <w:rPr>
      <w:i/>
      <w:iCs/>
    </w:rPr>
  </w:style>
  <w:style w:type="paragraph" w:customStyle="1" w:styleId="FigureTitle">
    <w:name w:val="Figure_Title"/>
    <w:basedOn w:val="Normal"/>
    <w:next w:val="Normal"/>
    <w:rsid w:val="008A2C71"/>
    <w:pPr>
      <w:keepLines/>
      <w:tabs>
        <w:tab w:val="left" w:pos="794"/>
        <w:tab w:val="left" w:pos="1191"/>
        <w:tab w:val="left" w:pos="1588"/>
        <w:tab w:val="left" w:pos="1985"/>
      </w:tabs>
      <w:spacing w:before="120" w:after="480"/>
      <w:jc w:val="center"/>
    </w:pPr>
    <w:rPr>
      <w:b/>
      <w:sz w:val="24"/>
      <w:lang w:eastAsia="en-GB"/>
    </w:rPr>
  </w:style>
  <w:style w:type="paragraph" w:customStyle="1" w:styleId="Guidance">
    <w:name w:val="Guidance"/>
    <w:basedOn w:val="Normal"/>
    <w:rsid w:val="008A2C71"/>
    <w:rPr>
      <w:i/>
      <w:color w:val="0000FF"/>
    </w:rPr>
  </w:style>
  <w:style w:type="paragraph" w:customStyle="1" w:styleId="H6">
    <w:name w:val="H6"/>
    <w:basedOn w:val="Heading5"/>
    <w:next w:val="Normal"/>
    <w:rsid w:val="008A2C71"/>
    <w:pPr>
      <w:ind w:left="1985" w:hanging="1985"/>
      <w:outlineLvl w:val="9"/>
    </w:pPr>
    <w:rPr>
      <w:sz w:val="20"/>
    </w:rPr>
  </w:style>
  <w:style w:type="character" w:styleId="HTMLCode">
    <w:name w:val="HTML Code"/>
    <w:uiPriority w:val="99"/>
    <w:unhideWhenUsed/>
    <w:rsid w:val="008A2C71"/>
    <w:rPr>
      <w:rFonts w:ascii="Courier New" w:eastAsia="Times New Roman" w:hAnsi="Courier New" w:cs="Courier New"/>
      <w:sz w:val="20"/>
      <w:szCs w:val="20"/>
    </w:rPr>
  </w:style>
  <w:style w:type="paragraph" w:styleId="IndexHeading">
    <w:name w:val="index heading"/>
    <w:basedOn w:val="Normal"/>
    <w:next w:val="Normal"/>
    <w:rsid w:val="008A2C71"/>
    <w:pPr>
      <w:pBdr>
        <w:top w:val="single" w:sz="12" w:space="0" w:color="auto"/>
      </w:pBdr>
      <w:spacing w:before="360" w:after="240"/>
    </w:pPr>
    <w:rPr>
      <w:b/>
      <w:i/>
      <w:sz w:val="26"/>
      <w:lang w:eastAsia="en-GB"/>
    </w:rPr>
  </w:style>
  <w:style w:type="paragraph" w:customStyle="1" w:styleId="LD">
    <w:name w:val="LD"/>
    <w:rsid w:val="008A2C71"/>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ja-JP"/>
    </w:rPr>
  </w:style>
  <w:style w:type="paragraph" w:styleId="ListParagraph">
    <w:name w:val="List Paragraph"/>
    <w:aliases w:val="- Bullets,목록 단락,Lista1,?? ??,?????,????,列出段落1,中等深浅网格 1 - 着色 21,¥¡¡¡¡ì¬º¥¹¥È¶ÎÂä,ÁÐ³ö¶ÎÂä,¥ê¥¹¥È¶ÎÂä,列表段落1,—ño’i—Ž,列出段落,1st level - Bullet List Paragraph,Lettre d'introduction,Paragrafo elenco,Normal bullet 2,Bullet list,목록단락,リスト段落,列表段落"/>
    <w:basedOn w:val="Normal"/>
    <w:link w:val="ListParagraphChar"/>
    <w:uiPriority w:val="34"/>
    <w:qFormat/>
    <w:rsid w:val="008A2C71"/>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목록 단락 Char,Lista1 Char,?? ?? Char,????? Char,???? Char,列出段落1 Char,中等深浅网格 1 - 着色 21 Char,¥¡¡¡¡ì¬º¥¹¥È¶ÎÂä Char,ÁÐ³ö¶ÎÂä Char,¥ê¥¹¥È¶ÎÂä Char,列表段落1 Char,—ño’i—Ž Char,列出段落 Char,1st level - Bullet List Paragraph Char"/>
    <w:link w:val="ListParagraph"/>
    <w:uiPriority w:val="34"/>
    <w:qFormat/>
    <w:locked/>
    <w:rsid w:val="008A2C71"/>
    <w:rPr>
      <w:rFonts w:ascii="Calibri" w:eastAsia="Calibri" w:hAnsi="Calibri" w:cs="Times New Roman"/>
      <w:lang w:val="x-none"/>
    </w:rPr>
  </w:style>
  <w:style w:type="paragraph" w:customStyle="1" w:styleId="NF">
    <w:name w:val="NF"/>
    <w:basedOn w:val="NO"/>
    <w:rsid w:val="008A2C71"/>
    <w:pPr>
      <w:keepNext/>
      <w:spacing w:after="0"/>
    </w:pPr>
    <w:rPr>
      <w:sz w:val="18"/>
    </w:rPr>
  </w:style>
  <w:style w:type="paragraph" w:customStyle="1" w:styleId="NW">
    <w:name w:val="NW"/>
    <w:basedOn w:val="NO"/>
    <w:rsid w:val="008A2C71"/>
    <w:pPr>
      <w:spacing w:after="0"/>
    </w:pPr>
  </w:style>
  <w:style w:type="paragraph" w:customStyle="1" w:styleId="PL">
    <w:name w:val="PL"/>
    <w:link w:val="PLChar"/>
    <w:qFormat/>
    <w:rsid w:val="008A2C7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8A2C71"/>
    <w:rPr>
      <w:rFonts w:ascii="Courier New" w:eastAsia="Batang" w:hAnsi="Courier New" w:cs="Times New Roman"/>
      <w:noProof/>
      <w:sz w:val="16"/>
      <w:szCs w:val="20"/>
      <w:shd w:val="clear" w:color="auto" w:fill="E6E6E6"/>
      <w:lang w:val="en-GB" w:eastAsia="sv-SE"/>
    </w:rPr>
  </w:style>
  <w:style w:type="paragraph" w:styleId="PlainText">
    <w:name w:val="Plain Text"/>
    <w:basedOn w:val="Normal"/>
    <w:link w:val="PlainTextChar"/>
    <w:rsid w:val="008A2C71"/>
    <w:rPr>
      <w:rFonts w:ascii="Courier New" w:hAnsi="Courier New"/>
      <w:lang w:val="nb-NO"/>
    </w:rPr>
  </w:style>
  <w:style w:type="character" w:customStyle="1" w:styleId="PlainTextChar">
    <w:name w:val="Plain Text Char"/>
    <w:basedOn w:val="DefaultParagraphFont"/>
    <w:link w:val="PlainText"/>
    <w:rsid w:val="008A2C71"/>
    <w:rPr>
      <w:rFonts w:ascii="Courier New" w:eastAsia="Times New Roman" w:hAnsi="Courier New" w:cs="Times New Roman"/>
      <w:sz w:val="20"/>
      <w:szCs w:val="20"/>
      <w:lang w:val="nb-NO" w:eastAsia="ja-JP"/>
    </w:rPr>
  </w:style>
  <w:style w:type="character" w:styleId="Strong">
    <w:name w:val="Strong"/>
    <w:uiPriority w:val="22"/>
    <w:qFormat/>
    <w:rsid w:val="008A2C71"/>
    <w:rPr>
      <w:b/>
      <w:bCs/>
    </w:rPr>
  </w:style>
  <w:style w:type="table" w:styleId="TableGrid">
    <w:name w:val="Table Grid"/>
    <w:basedOn w:val="TableNormal"/>
    <w:uiPriority w:val="99"/>
    <w:qFormat/>
    <w:rsid w:val="008A2C71"/>
    <w:pPr>
      <w:spacing w:after="0" w:line="240" w:lineRule="auto"/>
    </w:pPr>
    <w:rPr>
      <w:rFonts w:ascii="Calibri" w:eastAsia="Calibri" w:hAnsi="Calibri" w:cs="Times New Roman"/>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A2C71"/>
    <w:rPr>
      <w:rFonts w:ascii="Arial" w:eastAsia="Times New Roman" w:hAnsi="Arial" w:cs="Arial"/>
      <w:sz w:val="18"/>
      <w:szCs w:val="20"/>
      <w:lang w:val="x-none" w:eastAsia="x-none"/>
    </w:rPr>
  </w:style>
  <w:style w:type="character" w:customStyle="1" w:styleId="TAHCar">
    <w:name w:val="TAH Car"/>
    <w:link w:val="TAH"/>
    <w:qFormat/>
    <w:locked/>
    <w:rsid w:val="008A2C71"/>
    <w:rPr>
      <w:rFonts w:ascii="Arial" w:eastAsia="Times New Roman" w:hAnsi="Arial" w:cs="Times New Roman"/>
      <w:b/>
      <w:sz w:val="18"/>
      <w:szCs w:val="20"/>
      <w:lang w:val="x-none" w:eastAsia="x-none"/>
    </w:rPr>
  </w:style>
  <w:style w:type="character" w:customStyle="1" w:styleId="THChar">
    <w:name w:val="TH Char"/>
    <w:link w:val="TH"/>
    <w:qFormat/>
    <w:rsid w:val="008A2C71"/>
    <w:rPr>
      <w:rFonts w:ascii="Arial" w:eastAsia="Times New Roman" w:hAnsi="Arial" w:cs="Arial"/>
      <w:b/>
      <w:sz w:val="20"/>
      <w:szCs w:val="20"/>
      <w:lang w:val="x-none" w:eastAsia="x-none"/>
    </w:rPr>
  </w:style>
  <w:style w:type="paragraph" w:customStyle="1" w:styleId="TAJ">
    <w:name w:val="TAJ"/>
    <w:basedOn w:val="TH"/>
    <w:rsid w:val="008A2C71"/>
  </w:style>
  <w:style w:type="paragraph" w:customStyle="1" w:styleId="TALCharChar">
    <w:name w:val="TAL Char Char"/>
    <w:basedOn w:val="Normal"/>
    <w:link w:val="TALCharCharChar"/>
    <w:rsid w:val="008A2C71"/>
    <w:pPr>
      <w:keepNext/>
      <w:keepLines/>
      <w:spacing w:after="0"/>
    </w:pPr>
    <w:rPr>
      <w:rFonts w:eastAsia="Malgun Gothic"/>
      <w:sz w:val="18"/>
      <w:lang w:val="x-none" w:eastAsia="x-none"/>
    </w:rPr>
  </w:style>
  <w:style w:type="character" w:customStyle="1" w:styleId="TALCharCharChar">
    <w:name w:val="TAL Char Char Char"/>
    <w:link w:val="TALCharChar"/>
    <w:rsid w:val="008A2C71"/>
    <w:rPr>
      <w:rFonts w:ascii="Arial" w:eastAsia="Malgun Gothic" w:hAnsi="Arial" w:cs="Arial"/>
      <w:sz w:val="18"/>
      <w:szCs w:val="20"/>
      <w:lang w:val="x-none" w:eastAsia="x-none"/>
    </w:rPr>
  </w:style>
  <w:style w:type="character" w:customStyle="1" w:styleId="TFChar">
    <w:name w:val="TF Char"/>
    <w:link w:val="TF"/>
    <w:rsid w:val="00FF24B1"/>
    <w:rPr>
      <w:rFonts w:ascii="Arial" w:eastAsia="Times New Roman" w:hAnsi="Arial" w:cs="Times New Roman"/>
      <w:b/>
      <w:sz w:val="20"/>
      <w:szCs w:val="20"/>
      <w:lang w:val="x-none" w:eastAsia="x-none"/>
    </w:rPr>
  </w:style>
  <w:style w:type="paragraph" w:styleId="ListContinue">
    <w:name w:val="List Continue"/>
    <w:basedOn w:val="Normal"/>
    <w:rsid w:val="008A2C71"/>
    <w:pPr>
      <w:spacing w:after="120"/>
      <w:ind w:left="283"/>
      <w:contextualSpacing/>
    </w:pPr>
  </w:style>
  <w:style w:type="paragraph" w:styleId="ListContinue2">
    <w:name w:val="List Continue 2"/>
    <w:basedOn w:val="Normal"/>
    <w:rsid w:val="008A2C71"/>
    <w:pPr>
      <w:spacing w:after="120"/>
      <w:ind w:left="566"/>
      <w:contextualSpacing/>
    </w:pPr>
  </w:style>
  <w:style w:type="paragraph" w:styleId="ListNumber3">
    <w:name w:val="List Number 3"/>
    <w:basedOn w:val="ListNumber2"/>
    <w:rsid w:val="008A2C71"/>
    <w:pPr>
      <w:numPr>
        <w:numId w:val="3"/>
      </w:numPr>
      <w:contextualSpacing/>
    </w:pPr>
  </w:style>
  <w:style w:type="paragraph" w:styleId="BlockText">
    <w:name w:val="Block Text"/>
    <w:basedOn w:val="Normal"/>
    <w:rsid w:val="008A2C71"/>
    <w:pPr>
      <w:pBdr>
        <w:top w:val="single" w:sz="2" w:space="10" w:color="4472C4" w:themeColor="accent1" w:shadow="1" w:frame="1"/>
        <w:left w:val="single" w:sz="2" w:space="10" w:color="4472C4" w:themeColor="accent1" w:shadow="1" w:frame="1"/>
        <w:bottom w:val="single" w:sz="2" w:space="10" w:color="4472C4" w:themeColor="accent1" w:shadow="1" w:frame="1"/>
        <w:right w:val="single" w:sz="2" w:space="10" w:color="4472C4" w:themeColor="accent1" w:shadow="1" w:frame="1"/>
      </w:pBdr>
      <w:ind w:left="1152" w:right="1152"/>
    </w:pPr>
    <w:rPr>
      <w:rFonts w:eastAsiaTheme="minorEastAsia"/>
      <w:i/>
      <w:iCs/>
      <w:color w:val="4472C4" w:themeColor="accent1"/>
    </w:rPr>
  </w:style>
  <w:style w:type="paragraph" w:styleId="NormalWeb">
    <w:name w:val="Normal (Web)"/>
    <w:basedOn w:val="Normal"/>
    <w:uiPriority w:val="99"/>
    <w:unhideWhenUsed/>
    <w:rsid w:val="008A2C71"/>
    <w:pPr>
      <w:spacing w:before="100" w:beforeAutospacing="1" w:after="100" w:afterAutospacing="1"/>
    </w:pPr>
    <w:rPr>
      <w:sz w:val="24"/>
      <w:szCs w:val="24"/>
    </w:rPr>
  </w:style>
  <w:style w:type="character" w:customStyle="1" w:styleId="cs1-format">
    <w:name w:val="cs1-format"/>
    <w:basedOn w:val="DefaultParagraphFont"/>
    <w:rsid w:val="008A2C71"/>
  </w:style>
  <w:style w:type="character" w:customStyle="1" w:styleId="reference-accessdate">
    <w:name w:val="reference-accessdate"/>
    <w:basedOn w:val="DefaultParagraphFont"/>
    <w:rsid w:val="008A2C71"/>
  </w:style>
  <w:style w:type="character" w:customStyle="1" w:styleId="nowrap">
    <w:name w:val="nowrap"/>
    <w:basedOn w:val="DefaultParagraphFont"/>
    <w:rsid w:val="008A2C71"/>
  </w:style>
  <w:style w:type="character" w:styleId="PlaceholderText">
    <w:name w:val="Placeholder Text"/>
    <w:basedOn w:val="DefaultParagraphFont"/>
    <w:uiPriority w:val="99"/>
    <w:semiHidden/>
    <w:rsid w:val="008A2C71"/>
    <w:rPr>
      <w:color w:val="808080"/>
    </w:rPr>
  </w:style>
  <w:style w:type="character" w:customStyle="1" w:styleId="TACChar">
    <w:name w:val="TAC Char"/>
    <w:link w:val="TAC"/>
    <w:qFormat/>
    <w:locked/>
    <w:rsid w:val="008A2C71"/>
    <w:rPr>
      <w:rFonts w:ascii="Arial" w:eastAsia="Times New Roman" w:hAnsi="Arial" w:cs="Times New Roman"/>
      <w:sz w:val="18"/>
      <w:szCs w:val="20"/>
      <w:lang w:val="x-none" w:eastAsia="x-none"/>
    </w:rPr>
  </w:style>
  <w:style w:type="paragraph" w:styleId="Revision">
    <w:name w:val="Revision"/>
    <w:hidden/>
    <w:uiPriority w:val="99"/>
    <w:semiHidden/>
    <w:rsid w:val="008A2C71"/>
    <w:pPr>
      <w:spacing w:after="0" w:line="240" w:lineRule="auto"/>
    </w:pPr>
    <w:rPr>
      <w:rFonts w:ascii="Times New Roman" w:eastAsia="Times New Roman" w:hAnsi="Times New Roman" w:cs="Times New Roman"/>
      <w:sz w:val="20"/>
      <w:szCs w:val="20"/>
      <w:lang w:val="en-GB" w:eastAsia="ja-JP"/>
    </w:rPr>
  </w:style>
  <w:style w:type="paragraph" w:customStyle="1" w:styleId="Default">
    <w:name w:val="Default"/>
    <w:rsid w:val="008A2C71"/>
    <w:pPr>
      <w:autoSpaceDE w:val="0"/>
      <w:autoSpaceDN w:val="0"/>
      <w:adjustRightInd w:val="0"/>
      <w:spacing w:after="0" w:line="240" w:lineRule="auto"/>
    </w:pPr>
    <w:rPr>
      <w:rFonts w:ascii="Arial" w:hAnsi="Arial" w:cs="Arial"/>
      <w:color w:val="000000"/>
      <w:sz w:val="24"/>
      <w:szCs w:val="24"/>
    </w:rPr>
  </w:style>
  <w:style w:type="character" w:customStyle="1" w:styleId="TANChar">
    <w:name w:val="TAN Char"/>
    <w:link w:val="TAN"/>
    <w:locked/>
    <w:rsid w:val="002E63AF"/>
    <w:rPr>
      <w:rFonts w:ascii="Arial" w:eastAsia="Times New Roman" w:hAnsi="Arial" w:cs="Times New Roman"/>
      <w:sz w:val="18"/>
      <w:szCs w:val="20"/>
      <w:lang w:val="x-none" w:eastAsia="x-none"/>
    </w:rPr>
  </w:style>
  <w:style w:type="paragraph" w:customStyle="1" w:styleId="FL">
    <w:name w:val="FL"/>
    <w:basedOn w:val="Normal"/>
    <w:rsid w:val="001C3202"/>
    <w:pPr>
      <w:keepNext/>
      <w:keepLines/>
      <w:spacing w:before="60"/>
      <w:jc w:val="center"/>
    </w:pPr>
    <w:rPr>
      <w:b/>
      <w:lang w:eastAsia="en-US"/>
    </w:rPr>
  </w:style>
  <w:style w:type="paragraph" w:styleId="TOCHeading">
    <w:name w:val="TOC Heading"/>
    <w:basedOn w:val="Heading1"/>
    <w:next w:val="Normal"/>
    <w:uiPriority w:val="39"/>
    <w:unhideWhenUsed/>
    <w:qFormat/>
    <w:rsid w:val="003B0BC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en-US"/>
    </w:rPr>
  </w:style>
  <w:style w:type="character" w:styleId="UnresolvedMention">
    <w:name w:val="Unresolved Mention"/>
    <w:basedOn w:val="DefaultParagraphFont"/>
    <w:uiPriority w:val="99"/>
    <w:unhideWhenUsed/>
    <w:rsid w:val="00910C14"/>
    <w:rPr>
      <w:color w:val="605E5C"/>
      <w:shd w:val="clear" w:color="auto" w:fill="E1DFDD"/>
    </w:rPr>
  </w:style>
  <w:style w:type="character" w:styleId="Mention">
    <w:name w:val="Mention"/>
    <w:basedOn w:val="DefaultParagraphFont"/>
    <w:uiPriority w:val="99"/>
    <w:unhideWhenUsed/>
    <w:rsid w:val="00910C14"/>
    <w:rPr>
      <w:color w:val="2B579A"/>
      <w:shd w:val="clear" w:color="auto" w:fill="E1DFDD"/>
    </w:rPr>
  </w:style>
  <w:style w:type="paragraph" w:customStyle="1" w:styleId="IvDbodytext">
    <w:name w:val="IvD bodytext"/>
    <w:basedOn w:val="BodyText"/>
    <w:link w:val="IvDbodytextChar"/>
    <w:qFormat/>
    <w:rsid w:val="00652915"/>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eastAsia="SimSun"/>
      <w:spacing w:val="2"/>
      <w:lang w:eastAsia="en-US"/>
    </w:rPr>
  </w:style>
  <w:style w:type="character" w:customStyle="1" w:styleId="IvDbodytextChar">
    <w:name w:val="IvD bodytext Char"/>
    <w:basedOn w:val="DefaultParagraphFont"/>
    <w:link w:val="IvDbodytext"/>
    <w:rsid w:val="00652915"/>
    <w:rPr>
      <w:rFonts w:ascii="Arial" w:eastAsia="SimSun" w:hAnsi="Arial" w:cs="Times New Roman"/>
      <w:spacing w:val="2"/>
      <w:sz w:val="20"/>
      <w:szCs w:val="20"/>
    </w:rPr>
  </w:style>
  <w:style w:type="paragraph" w:customStyle="1" w:styleId="IvDInstructiontext">
    <w:name w:val="IvD Instructiontext"/>
    <w:basedOn w:val="BodyText"/>
    <w:link w:val="IvDInstructiontextChar"/>
    <w:uiPriority w:val="99"/>
    <w:qFormat/>
    <w:rsid w:val="00652915"/>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eastAsia="SimSu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652915"/>
    <w:rPr>
      <w:rFonts w:ascii="Arial" w:eastAsia="SimSun" w:hAnsi="Arial" w:cs="Times New Roman"/>
      <w:i/>
      <w:color w:val="7F7F7F" w:themeColor="text1" w:themeTint="80"/>
      <w:spacing w:val="2"/>
      <w:sz w:val="18"/>
      <w:szCs w:val="18"/>
    </w:rPr>
  </w:style>
  <w:style w:type="paragraph" w:customStyle="1" w:styleId="StyleCaptionCentered">
    <w:name w:val="Style Caption + Centered"/>
    <w:basedOn w:val="Caption"/>
    <w:rsid w:val="008C0387"/>
    <w:pPr>
      <w:keepNext/>
      <w:jc w:val="center"/>
    </w:pPr>
    <w:rPr>
      <w:bCs/>
    </w:rPr>
  </w:style>
  <w:style w:type="table" w:styleId="TableGridLight">
    <w:name w:val="Grid Table Light"/>
    <w:basedOn w:val="TableNormal"/>
    <w:uiPriority w:val="40"/>
    <w:rsid w:val="00D4662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7">
    <w:name w:val="Table Grid7"/>
    <w:basedOn w:val="TableNormal"/>
    <w:next w:val="TableGrid"/>
    <w:uiPriority w:val="39"/>
    <w:qFormat/>
    <w:rsid w:val="00B81869"/>
    <w:pPr>
      <w:spacing w:after="0" w:line="240" w:lineRule="auto"/>
    </w:pPr>
    <w:rPr>
      <w:rFonts w:ascii="Times New Roman" w:eastAsia="Batang"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basedOn w:val="DefaultParagraphFont"/>
    <w:uiPriority w:val="31"/>
    <w:qFormat/>
    <w:rsid w:val="007E05E1"/>
    <w:rPr>
      <w:smallCaps/>
      <w:color w:val="5A5A5A" w:themeColor="text1" w:themeTint="A5"/>
    </w:rPr>
  </w:style>
  <w:style w:type="paragraph" w:styleId="Bibliography">
    <w:name w:val="Bibliography"/>
    <w:basedOn w:val="Normal"/>
    <w:next w:val="Normal"/>
    <w:uiPriority w:val="37"/>
    <w:unhideWhenUsed/>
    <w:rsid w:val="000D15F3"/>
  </w:style>
  <w:style w:type="paragraph" w:customStyle="1" w:styleId="BN">
    <w:name w:val="BN"/>
    <w:basedOn w:val="Normal"/>
    <w:rsid w:val="00D46FFB"/>
    <w:pPr>
      <w:numPr>
        <w:numId w:val="15"/>
      </w:numPr>
    </w:pPr>
    <w:rPr>
      <w:lang w:eastAsia="en-US"/>
    </w:rPr>
  </w:style>
  <w:style w:type="character" w:customStyle="1" w:styleId="B1Zchn">
    <w:name w:val="B1 Zchn"/>
    <w:qFormat/>
    <w:rsid w:val="001930D6"/>
    <w:rPr>
      <w:lang w:eastAsia="en-US"/>
    </w:rPr>
  </w:style>
  <w:style w:type="paragraph" w:customStyle="1" w:styleId="B1">
    <w:name w:val="B1+"/>
    <w:basedOn w:val="B10"/>
    <w:link w:val="B1Car"/>
    <w:rsid w:val="00D741EF"/>
    <w:pPr>
      <w:numPr>
        <w:numId w:val="16"/>
      </w:numPr>
      <w:spacing w:after="180"/>
      <w:jc w:val="left"/>
    </w:pPr>
    <w:rPr>
      <w:lang w:eastAsia="en-US"/>
    </w:rPr>
  </w:style>
  <w:style w:type="character" w:customStyle="1" w:styleId="B1Car">
    <w:name w:val="B1+ Car"/>
    <w:link w:val="B1"/>
    <w:rsid w:val="00D741EF"/>
    <w:rPr>
      <w:rFonts w:ascii="Times New Roman" w:eastAsia="Times New Roman" w:hAnsi="Times New Roman" w:cs="Arial"/>
      <w:sz w:val="20"/>
      <w:szCs w:val="20"/>
      <w:lang w:val="en-GB"/>
    </w:rPr>
  </w:style>
  <w:style w:type="paragraph" w:customStyle="1" w:styleId="Figures">
    <w:name w:val="Figures"/>
    <w:basedOn w:val="B10"/>
    <w:link w:val="FiguresChar"/>
    <w:autoRedefine/>
    <w:qFormat/>
    <w:rsid w:val="00012621"/>
    <w:pPr>
      <w:ind w:left="0" w:firstLine="0"/>
    </w:pPr>
    <w:rPr>
      <w:rFonts w:ascii="Arial" w:hAnsi="Arial"/>
      <w:b/>
      <w:lang w:val="en-US"/>
    </w:rPr>
  </w:style>
  <w:style w:type="character" w:customStyle="1" w:styleId="FiguresChar">
    <w:name w:val="Figures Char"/>
    <w:basedOn w:val="B1Char1"/>
    <w:link w:val="Figures"/>
    <w:rsid w:val="00012621"/>
    <w:rPr>
      <w:rFonts w:ascii="Arial" w:eastAsia="Times New Roman" w:hAnsi="Arial" w:cs="Arial"/>
      <w:b/>
      <w:sz w:val="20"/>
      <w:szCs w:val="20"/>
      <w:lang w:val="en-GB" w:eastAsia="zh-CN"/>
    </w:rPr>
  </w:style>
  <w:style w:type="character" w:customStyle="1" w:styleId="discussionpointChar">
    <w:name w:val="discussion point Char"/>
    <w:link w:val="discussionpoint"/>
    <w:qFormat/>
    <w:locked/>
    <w:rsid w:val="00B5297F"/>
    <w:rPr>
      <w:rFonts w:ascii="Batang" w:hAnsi="Batang"/>
    </w:rPr>
  </w:style>
  <w:style w:type="paragraph" w:customStyle="1" w:styleId="discussionpoint">
    <w:name w:val="discussion point"/>
    <w:basedOn w:val="Normal"/>
    <w:link w:val="discussionpointChar"/>
    <w:qFormat/>
    <w:rsid w:val="00B5297F"/>
    <w:pPr>
      <w:adjustRightInd/>
      <w:snapToGrid w:val="0"/>
      <w:spacing w:after="60" w:line="252" w:lineRule="auto"/>
      <w:textAlignment w:val="auto"/>
    </w:pPr>
    <w:rPr>
      <w:rFonts w:ascii="Batang" w:eastAsiaTheme="minorHAnsi" w:hAnsi="Batang" w:cstheme="minorBid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158455">
      <w:bodyDiv w:val="1"/>
      <w:marLeft w:val="0"/>
      <w:marRight w:val="0"/>
      <w:marTop w:val="0"/>
      <w:marBottom w:val="0"/>
      <w:divBdr>
        <w:top w:val="none" w:sz="0" w:space="0" w:color="auto"/>
        <w:left w:val="none" w:sz="0" w:space="0" w:color="auto"/>
        <w:bottom w:val="none" w:sz="0" w:space="0" w:color="auto"/>
        <w:right w:val="none" w:sz="0" w:space="0" w:color="auto"/>
      </w:divBdr>
    </w:div>
    <w:div w:id="100879259">
      <w:bodyDiv w:val="1"/>
      <w:marLeft w:val="0"/>
      <w:marRight w:val="0"/>
      <w:marTop w:val="0"/>
      <w:marBottom w:val="0"/>
      <w:divBdr>
        <w:top w:val="none" w:sz="0" w:space="0" w:color="auto"/>
        <w:left w:val="none" w:sz="0" w:space="0" w:color="auto"/>
        <w:bottom w:val="none" w:sz="0" w:space="0" w:color="auto"/>
        <w:right w:val="none" w:sz="0" w:space="0" w:color="auto"/>
      </w:divBdr>
    </w:div>
    <w:div w:id="135495392">
      <w:bodyDiv w:val="1"/>
      <w:marLeft w:val="0"/>
      <w:marRight w:val="0"/>
      <w:marTop w:val="0"/>
      <w:marBottom w:val="0"/>
      <w:divBdr>
        <w:top w:val="none" w:sz="0" w:space="0" w:color="auto"/>
        <w:left w:val="none" w:sz="0" w:space="0" w:color="auto"/>
        <w:bottom w:val="none" w:sz="0" w:space="0" w:color="auto"/>
        <w:right w:val="none" w:sz="0" w:space="0" w:color="auto"/>
      </w:divBdr>
    </w:div>
    <w:div w:id="271908973">
      <w:bodyDiv w:val="1"/>
      <w:marLeft w:val="0"/>
      <w:marRight w:val="0"/>
      <w:marTop w:val="0"/>
      <w:marBottom w:val="0"/>
      <w:divBdr>
        <w:top w:val="none" w:sz="0" w:space="0" w:color="auto"/>
        <w:left w:val="none" w:sz="0" w:space="0" w:color="auto"/>
        <w:bottom w:val="none" w:sz="0" w:space="0" w:color="auto"/>
        <w:right w:val="none" w:sz="0" w:space="0" w:color="auto"/>
      </w:divBdr>
    </w:div>
    <w:div w:id="272711196">
      <w:bodyDiv w:val="1"/>
      <w:marLeft w:val="0"/>
      <w:marRight w:val="0"/>
      <w:marTop w:val="0"/>
      <w:marBottom w:val="0"/>
      <w:divBdr>
        <w:top w:val="none" w:sz="0" w:space="0" w:color="auto"/>
        <w:left w:val="none" w:sz="0" w:space="0" w:color="auto"/>
        <w:bottom w:val="none" w:sz="0" w:space="0" w:color="auto"/>
        <w:right w:val="none" w:sz="0" w:space="0" w:color="auto"/>
      </w:divBdr>
      <w:divsChild>
        <w:div w:id="1500927276">
          <w:marLeft w:val="288"/>
          <w:marRight w:val="0"/>
          <w:marTop w:val="160"/>
          <w:marBottom w:val="0"/>
          <w:divBdr>
            <w:top w:val="none" w:sz="0" w:space="0" w:color="auto"/>
            <w:left w:val="none" w:sz="0" w:space="0" w:color="auto"/>
            <w:bottom w:val="none" w:sz="0" w:space="0" w:color="auto"/>
            <w:right w:val="none" w:sz="0" w:space="0" w:color="auto"/>
          </w:divBdr>
        </w:div>
      </w:divsChild>
    </w:div>
    <w:div w:id="312032415">
      <w:bodyDiv w:val="1"/>
      <w:marLeft w:val="0"/>
      <w:marRight w:val="0"/>
      <w:marTop w:val="0"/>
      <w:marBottom w:val="0"/>
      <w:divBdr>
        <w:top w:val="none" w:sz="0" w:space="0" w:color="auto"/>
        <w:left w:val="none" w:sz="0" w:space="0" w:color="auto"/>
        <w:bottom w:val="none" w:sz="0" w:space="0" w:color="auto"/>
        <w:right w:val="none" w:sz="0" w:space="0" w:color="auto"/>
      </w:divBdr>
    </w:div>
    <w:div w:id="313920534">
      <w:bodyDiv w:val="1"/>
      <w:marLeft w:val="0"/>
      <w:marRight w:val="0"/>
      <w:marTop w:val="0"/>
      <w:marBottom w:val="0"/>
      <w:divBdr>
        <w:top w:val="none" w:sz="0" w:space="0" w:color="auto"/>
        <w:left w:val="none" w:sz="0" w:space="0" w:color="auto"/>
        <w:bottom w:val="none" w:sz="0" w:space="0" w:color="auto"/>
        <w:right w:val="none" w:sz="0" w:space="0" w:color="auto"/>
      </w:divBdr>
    </w:div>
    <w:div w:id="317073329">
      <w:bodyDiv w:val="1"/>
      <w:marLeft w:val="0"/>
      <w:marRight w:val="0"/>
      <w:marTop w:val="0"/>
      <w:marBottom w:val="0"/>
      <w:divBdr>
        <w:top w:val="none" w:sz="0" w:space="0" w:color="auto"/>
        <w:left w:val="none" w:sz="0" w:space="0" w:color="auto"/>
        <w:bottom w:val="none" w:sz="0" w:space="0" w:color="auto"/>
        <w:right w:val="none" w:sz="0" w:space="0" w:color="auto"/>
      </w:divBdr>
    </w:div>
    <w:div w:id="325939404">
      <w:bodyDiv w:val="1"/>
      <w:marLeft w:val="0"/>
      <w:marRight w:val="0"/>
      <w:marTop w:val="0"/>
      <w:marBottom w:val="0"/>
      <w:divBdr>
        <w:top w:val="none" w:sz="0" w:space="0" w:color="auto"/>
        <w:left w:val="none" w:sz="0" w:space="0" w:color="auto"/>
        <w:bottom w:val="none" w:sz="0" w:space="0" w:color="auto"/>
        <w:right w:val="none" w:sz="0" w:space="0" w:color="auto"/>
      </w:divBdr>
    </w:div>
    <w:div w:id="395590186">
      <w:bodyDiv w:val="1"/>
      <w:marLeft w:val="0"/>
      <w:marRight w:val="0"/>
      <w:marTop w:val="0"/>
      <w:marBottom w:val="0"/>
      <w:divBdr>
        <w:top w:val="none" w:sz="0" w:space="0" w:color="auto"/>
        <w:left w:val="none" w:sz="0" w:space="0" w:color="auto"/>
        <w:bottom w:val="none" w:sz="0" w:space="0" w:color="auto"/>
        <w:right w:val="none" w:sz="0" w:space="0" w:color="auto"/>
      </w:divBdr>
    </w:div>
    <w:div w:id="415905011">
      <w:bodyDiv w:val="1"/>
      <w:marLeft w:val="0"/>
      <w:marRight w:val="0"/>
      <w:marTop w:val="0"/>
      <w:marBottom w:val="0"/>
      <w:divBdr>
        <w:top w:val="none" w:sz="0" w:space="0" w:color="auto"/>
        <w:left w:val="none" w:sz="0" w:space="0" w:color="auto"/>
        <w:bottom w:val="none" w:sz="0" w:space="0" w:color="auto"/>
        <w:right w:val="none" w:sz="0" w:space="0" w:color="auto"/>
      </w:divBdr>
    </w:div>
    <w:div w:id="428741379">
      <w:bodyDiv w:val="1"/>
      <w:marLeft w:val="0"/>
      <w:marRight w:val="0"/>
      <w:marTop w:val="0"/>
      <w:marBottom w:val="0"/>
      <w:divBdr>
        <w:top w:val="none" w:sz="0" w:space="0" w:color="auto"/>
        <w:left w:val="none" w:sz="0" w:space="0" w:color="auto"/>
        <w:bottom w:val="none" w:sz="0" w:space="0" w:color="auto"/>
        <w:right w:val="none" w:sz="0" w:space="0" w:color="auto"/>
      </w:divBdr>
    </w:div>
    <w:div w:id="439036642">
      <w:bodyDiv w:val="1"/>
      <w:marLeft w:val="0"/>
      <w:marRight w:val="0"/>
      <w:marTop w:val="0"/>
      <w:marBottom w:val="0"/>
      <w:divBdr>
        <w:top w:val="none" w:sz="0" w:space="0" w:color="auto"/>
        <w:left w:val="none" w:sz="0" w:space="0" w:color="auto"/>
        <w:bottom w:val="none" w:sz="0" w:space="0" w:color="auto"/>
        <w:right w:val="none" w:sz="0" w:space="0" w:color="auto"/>
      </w:divBdr>
    </w:div>
    <w:div w:id="465902700">
      <w:bodyDiv w:val="1"/>
      <w:marLeft w:val="0"/>
      <w:marRight w:val="0"/>
      <w:marTop w:val="0"/>
      <w:marBottom w:val="0"/>
      <w:divBdr>
        <w:top w:val="none" w:sz="0" w:space="0" w:color="auto"/>
        <w:left w:val="none" w:sz="0" w:space="0" w:color="auto"/>
        <w:bottom w:val="none" w:sz="0" w:space="0" w:color="auto"/>
        <w:right w:val="none" w:sz="0" w:space="0" w:color="auto"/>
      </w:divBdr>
    </w:div>
    <w:div w:id="485828727">
      <w:bodyDiv w:val="1"/>
      <w:marLeft w:val="0"/>
      <w:marRight w:val="0"/>
      <w:marTop w:val="0"/>
      <w:marBottom w:val="0"/>
      <w:divBdr>
        <w:top w:val="none" w:sz="0" w:space="0" w:color="auto"/>
        <w:left w:val="none" w:sz="0" w:space="0" w:color="auto"/>
        <w:bottom w:val="none" w:sz="0" w:space="0" w:color="auto"/>
        <w:right w:val="none" w:sz="0" w:space="0" w:color="auto"/>
      </w:divBdr>
    </w:div>
    <w:div w:id="500659863">
      <w:bodyDiv w:val="1"/>
      <w:marLeft w:val="0"/>
      <w:marRight w:val="0"/>
      <w:marTop w:val="0"/>
      <w:marBottom w:val="0"/>
      <w:divBdr>
        <w:top w:val="none" w:sz="0" w:space="0" w:color="auto"/>
        <w:left w:val="none" w:sz="0" w:space="0" w:color="auto"/>
        <w:bottom w:val="none" w:sz="0" w:space="0" w:color="auto"/>
        <w:right w:val="none" w:sz="0" w:space="0" w:color="auto"/>
      </w:divBdr>
    </w:div>
    <w:div w:id="535509927">
      <w:bodyDiv w:val="1"/>
      <w:marLeft w:val="0"/>
      <w:marRight w:val="0"/>
      <w:marTop w:val="0"/>
      <w:marBottom w:val="0"/>
      <w:divBdr>
        <w:top w:val="none" w:sz="0" w:space="0" w:color="auto"/>
        <w:left w:val="none" w:sz="0" w:space="0" w:color="auto"/>
        <w:bottom w:val="none" w:sz="0" w:space="0" w:color="auto"/>
        <w:right w:val="none" w:sz="0" w:space="0" w:color="auto"/>
      </w:divBdr>
    </w:div>
    <w:div w:id="546186059">
      <w:bodyDiv w:val="1"/>
      <w:marLeft w:val="0"/>
      <w:marRight w:val="0"/>
      <w:marTop w:val="0"/>
      <w:marBottom w:val="0"/>
      <w:divBdr>
        <w:top w:val="none" w:sz="0" w:space="0" w:color="auto"/>
        <w:left w:val="none" w:sz="0" w:space="0" w:color="auto"/>
        <w:bottom w:val="none" w:sz="0" w:space="0" w:color="auto"/>
        <w:right w:val="none" w:sz="0" w:space="0" w:color="auto"/>
      </w:divBdr>
    </w:div>
    <w:div w:id="570848595">
      <w:bodyDiv w:val="1"/>
      <w:marLeft w:val="0"/>
      <w:marRight w:val="0"/>
      <w:marTop w:val="0"/>
      <w:marBottom w:val="0"/>
      <w:divBdr>
        <w:top w:val="none" w:sz="0" w:space="0" w:color="auto"/>
        <w:left w:val="none" w:sz="0" w:space="0" w:color="auto"/>
        <w:bottom w:val="none" w:sz="0" w:space="0" w:color="auto"/>
        <w:right w:val="none" w:sz="0" w:space="0" w:color="auto"/>
      </w:divBdr>
    </w:div>
    <w:div w:id="605691886">
      <w:bodyDiv w:val="1"/>
      <w:marLeft w:val="0"/>
      <w:marRight w:val="0"/>
      <w:marTop w:val="0"/>
      <w:marBottom w:val="0"/>
      <w:divBdr>
        <w:top w:val="none" w:sz="0" w:space="0" w:color="auto"/>
        <w:left w:val="none" w:sz="0" w:space="0" w:color="auto"/>
        <w:bottom w:val="none" w:sz="0" w:space="0" w:color="auto"/>
        <w:right w:val="none" w:sz="0" w:space="0" w:color="auto"/>
      </w:divBdr>
    </w:div>
    <w:div w:id="619144280">
      <w:bodyDiv w:val="1"/>
      <w:marLeft w:val="0"/>
      <w:marRight w:val="0"/>
      <w:marTop w:val="0"/>
      <w:marBottom w:val="0"/>
      <w:divBdr>
        <w:top w:val="none" w:sz="0" w:space="0" w:color="auto"/>
        <w:left w:val="none" w:sz="0" w:space="0" w:color="auto"/>
        <w:bottom w:val="none" w:sz="0" w:space="0" w:color="auto"/>
        <w:right w:val="none" w:sz="0" w:space="0" w:color="auto"/>
      </w:divBdr>
    </w:div>
    <w:div w:id="636762550">
      <w:bodyDiv w:val="1"/>
      <w:marLeft w:val="0"/>
      <w:marRight w:val="0"/>
      <w:marTop w:val="0"/>
      <w:marBottom w:val="0"/>
      <w:divBdr>
        <w:top w:val="none" w:sz="0" w:space="0" w:color="auto"/>
        <w:left w:val="none" w:sz="0" w:space="0" w:color="auto"/>
        <w:bottom w:val="none" w:sz="0" w:space="0" w:color="auto"/>
        <w:right w:val="none" w:sz="0" w:space="0" w:color="auto"/>
      </w:divBdr>
    </w:div>
    <w:div w:id="651522095">
      <w:bodyDiv w:val="1"/>
      <w:marLeft w:val="0"/>
      <w:marRight w:val="0"/>
      <w:marTop w:val="0"/>
      <w:marBottom w:val="0"/>
      <w:divBdr>
        <w:top w:val="none" w:sz="0" w:space="0" w:color="auto"/>
        <w:left w:val="none" w:sz="0" w:space="0" w:color="auto"/>
        <w:bottom w:val="none" w:sz="0" w:space="0" w:color="auto"/>
        <w:right w:val="none" w:sz="0" w:space="0" w:color="auto"/>
      </w:divBdr>
    </w:div>
    <w:div w:id="713427114">
      <w:bodyDiv w:val="1"/>
      <w:marLeft w:val="0"/>
      <w:marRight w:val="0"/>
      <w:marTop w:val="0"/>
      <w:marBottom w:val="0"/>
      <w:divBdr>
        <w:top w:val="none" w:sz="0" w:space="0" w:color="auto"/>
        <w:left w:val="none" w:sz="0" w:space="0" w:color="auto"/>
        <w:bottom w:val="none" w:sz="0" w:space="0" w:color="auto"/>
        <w:right w:val="none" w:sz="0" w:space="0" w:color="auto"/>
      </w:divBdr>
    </w:div>
    <w:div w:id="754283476">
      <w:bodyDiv w:val="1"/>
      <w:marLeft w:val="0"/>
      <w:marRight w:val="0"/>
      <w:marTop w:val="0"/>
      <w:marBottom w:val="0"/>
      <w:divBdr>
        <w:top w:val="none" w:sz="0" w:space="0" w:color="auto"/>
        <w:left w:val="none" w:sz="0" w:space="0" w:color="auto"/>
        <w:bottom w:val="none" w:sz="0" w:space="0" w:color="auto"/>
        <w:right w:val="none" w:sz="0" w:space="0" w:color="auto"/>
      </w:divBdr>
    </w:div>
    <w:div w:id="755324111">
      <w:bodyDiv w:val="1"/>
      <w:marLeft w:val="0"/>
      <w:marRight w:val="0"/>
      <w:marTop w:val="0"/>
      <w:marBottom w:val="0"/>
      <w:divBdr>
        <w:top w:val="none" w:sz="0" w:space="0" w:color="auto"/>
        <w:left w:val="none" w:sz="0" w:space="0" w:color="auto"/>
        <w:bottom w:val="none" w:sz="0" w:space="0" w:color="auto"/>
        <w:right w:val="none" w:sz="0" w:space="0" w:color="auto"/>
      </w:divBdr>
    </w:div>
    <w:div w:id="778137160">
      <w:bodyDiv w:val="1"/>
      <w:marLeft w:val="0"/>
      <w:marRight w:val="0"/>
      <w:marTop w:val="0"/>
      <w:marBottom w:val="0"/>
      <w:divBdr>
        <w:top w:val="none" w:sz="0" w:space="0" w:color="auto"/>
        <w:left w:val="none" w:sz="0" w:space="0" w:color="auto"/>
        <w:bottom w:val="none" w:sz="0" w:space="0" w:color="auto"/>
        <w:right w:val="none" w:sz="0" w:space="0" w:color="auto"/>
      </w:divBdr>
    </w:div>
    <w:div w:id="822352165">
      <w:bodyDiv w:val="1"/>
      <w:marLeft w:val="0"/>
      <w:marRight w:val="0"/>
      <w:marTop w:val="0"/>
      <w:marBottom w:val="0"/>
      <w:divBdr>
        <w:top w:val="none" w:sz="0" w:space="0" w:color="auto"/>
        <w:left w:val="none" w:sz="0" w:space="0" w:color="auto"/>
        <w:bottom w:val="none" w:sz="0" w:space="0" w:color="auto"/>
        <w:right w:val="none" w:sz="0" w:space="0" w:color="auto"/>
      </w:divBdr>
      <w:divsChild>
        <w:div w:id="248538448">
          <w:marLeft w:val="576"/>
          <w:marRight w:val="0"/>
          <w:marTop w:val="160"/>
          <w:marBottom w:val="0"/>
          <w:divBdr>
            <w:top w:val="none" w:sz="0" w:space="0" w:color="auto"/>
            <w:left w:val="none" w:sz="0" w:space="0" w:color="auto"/>
            <w:bottom w:val="none" w:sz="0" w:space="0" w:color="auto"/>
            <w:right w:val="none" w:sz="0" w:space="0" w:color="auto"/>
          </w:divBdr>
        </w:div>
        <w:div w:id="469980777">
          <w:marLeft w:val="576"/>
          <w:marRight w:val="0"/>
          <w:marTop w:val="160"/>
          <w:marBottom w:val="0"/>
          <w:divBdr>
            <w:top w:val="none" w:sz="0" w:space="0" w:color="auto"/>
            <w:left w:val="none" w:sz="0" w:space="0" w:color="auto"/>
            <w:bottom w:val="none" w:sz="0" w:space="0" w:color="auto"/>
            <w:right w:val="none" w:sz="0" w:space="0" w:color="auto"/>
          </w:divBdr>
        </w:div>
        <w:div w:id="759906443">
          <w:marLeft w:val="576"/>
          <w:marRight w:val="0"/>
          <w:marTop w:val="160"/>
          <w:marBottom w:val="0"/>
          <w:divBdr>
            <w:top w:val="none" w:sz="0" w:space="0" w:color="auto"/>
            <w:left w:val="none" w:sz="0" w:space="0" w:color="auto"/>
            <w:bottom w:val="none" w:sz="0" w:space="0" w:color="auto"/>
            <w:right w:val="none" w:sz="0" w:space="0" w:color="auto"/>
          </w:divBdr>
        </w:div>
        <w:div w:id="917789270">
          <w:marLeft w:val="576"/>
          <w:marRight w:val="0"/>
          <w:marTop w:val="160"/>
          <w:marBottom w:val="0"/>
          <w:divBdr>
            <w:top w:val="none" w:sz="0" w:space="0" w:color="auto"/>
            <w:left w:val="none" w:sz="0" w:space="0" w:color="auto"/>
            <w:bottom w:val="none" w:sz="0" w:space="0" w:color="auto"/>
            <w:right w:val="none" w:sz="0" w:space="0" w:color="auto"/>
          </w:divBdr>
        </w:div>
        <w:div w:id="942146237">
          <w:marLeft w:val="576"/>
          <w:marRight w:val="0"/>
          <w:marTop w:val="160"/>
          <w:marBottom w:val="0"/>
          <w:divBdr>
            <w:top w:val="none" w:sz="0" w:space="0" w:color="auto"/>
            <w:left w:val="none" w:sz="0" w:space="0" w:color="auto"/>
            <w:bottom w:val="none" w:sz="0" w:space="0" w:color="auto"/>
            <w:right w:val="none" w:sz="0" w:space="0" w:color="auto"/>
          </w:divBdr>
        </w:div>
        <w:div w:id="985938291">
          <w:marLeft w:val="576"/>
          <w:marRight w:val="0"/>
          <w:marTop w:val="160"/>
          <w:marBottom w:val="0"/>
          <w:divBdr>
            <w:top w:val="none" w:sz="0" w:space="0" w:color="auto"/>
            <w:left w:val="none" w:sz="0" w:space="0" w:color="auto"/>
            <w:bottom w:val="none" w:sz="0" w:space="0" w:color="auto"/>
            <w:right w:val="none" w:sz="0" w:space="0" w:color="auto"/>
          </w:divBdr>
        </w:div>
        <w:div w:id="1237129566">
          <w:marLeft w:val="576"/>
          <w:marRight w:val="0"/>
          <w:marTop w:val="160"/>
          <w:marBottom w:val="0"/>
          <w:divBdr>
            <w:top w:val="none" w:sz="0" w:space="0" w:color="auto"/>
            <w:left w:val="none" w:sz="0" w:space="0" w:color="auto"/>
            <w:bottom w:val="none" w:sz="0" w:space="0" w:color="auto"/>
            <w:right w:val="none" w:sz="0" w:space="0" w:color="auto"/>
          </w:divBdr>
        </w:div>
        <w:div w:id="1399982396">
          <w:marLeft w:val="576"/>
          <w:marRight w:val="0"/>
          <w:marTop w:val="160"/>
          <w:marBottom w:val="0"/>
          <w:divBdr>
            <w:top w:val="none" w:sz="0" w:space="0" w:color="auto"/>
            <w:left w:val="none" w:sz="0" w:space="0" w:color="auto"/>
            <w:bottom w:val="none" w:sz="0" w:space="0" w:color="auto"/>
            <w:right w:val="none" w:sz="0" w:space="0" w:color="auto"/>
          </w:divBdr>
        </w:div>
      </w:divsChild>
    </w:div>
    <w:div w:id="865564112">
      <w:bodyDiv w:val="1"/>
      <w:marLeft w:val="0"/>
      <w:marRight w:val="0"/>
      <w:marTop w:val="0"/>
      <w:marBottom w:val="0"/>
      <w:divBdr>
        <w:top w:val="none" w:sz="0" w:space="0" w:color="auto"/>
        <w:left w:val="none" w:sz="0" w:space="0" w:color="auto"/>
        <w:bottom w:val="none" w:sz="0" w:space="0" w:color="auto"/>
        <w:right w:val="none" w:sz="0" w:space="0" w:color="auto"/>
      </w:divBdr>
    </w:div>
    <w:div w:id="868761567">
      <w:bodyDiv w:val="1"/>
      <w:marLeft w:val="0"/>
      <w:marRight w:val="0"/>
      <w:marTop w:val="0"/>
      <w:marBottom w:val="0"/>
      <w:divBdr>
        <w:top w:val="none" w:sz="0" w:space="0" w:color="auto"/>
        <w:left w:val="none" w:sz="0" w:space="0" w:color="auto"/>
        <w:bottom w:val="none" w:sz="0" w:space="0" w:color="auto"/>
        <w:right w:val="none" w:sz="0" w:space="0" w:color="auto"/>
      </w:divBdr>
    </w:div>
    <w:div w:id="926575154">
      <w:bodyDiv w:val="1"/>
      <w:marLeft w:val="0"/>
      <w:marRight w:val="0"/>
      <w:marTop w:val="0"/>
      <w:marBottom w:val="0"/>
      <w:divBdr>
        <w:top w:val="none" w:sz="0" w:space="0" w:color="auto"/>
        <w:left w:val="none" w:sz="0" w:space="0" w:color="auto"/>
        <w:bottom w:val="none" w:sz="0" w:space="0" w:color="auto"/>
        <w:right w:val="none" w:sz="0" w:space="0" w:color="auto"/>
      </w:divBdr>
    </w:div>
    <w:div w:id="957680243">
      <w:bodyDiv w:val="1"/>
      <w:marLeft w:val="0"/>
      <w:marRight w:val="0"/>
      <w:marTop w:val="0"/>
      <w:marBottom w:val="0"/>
      <w:divBdr>
        <w:top w:val="none" w:sz="0" w:space="0" w:color="auto"/>
        <w:left w:val="none" w:sz="0" w:space="0" w:color="auto"/>
        <w:bottom w:val="none" w:sz="0" w:space="0" w:color="auto"/>
        <w:right w:val="none" w:sz="0" w:space="0" w:color="auto"/>
      </w:divBdr>
    </w:div>
    <w:div w:id="958606018">
      <w:bodyDiv w:val="1"/>
      <w:marLeft w:val="0"/>
      <w:marRight w:val="0"/>
      <w:marTop w:val="0"/>
      <w:marBottom w:val="0"/>
      <w:divBdr>
        <w:top w:val="none" w:sz="0" w:space="0" w:color="auto"/>
        <w:left w:val="none" w:sz="0" w:space="0" w:color="auto"/>
        <w:bottom w:val="none" w:sz="0" w:space="0" w:color="auto"/>
        <w:right w:val="none" w:sz="0" w:space="0" w:color="auto"/>
      </w:divBdr>
    </w:div>
    <w:div w:id="1106654652">
      <w:bodyDiv w:val="1"/>
      <w:marLeft w:val="0"/>
      <w:marRight w:val="0"/>
      <w:marTop w:val="0"/>
      <w:marBottom w:val="0"/>
      <w:divBdr>
        <w:top w:val="none" w:sz="0" w:space="0" w:color="auto"/>
        <w:left w:val="none" w:sz="0" w:space="0" w:color="auto"/>
        <w:bottom w:val="none" w:sz="0" w:space="0" w:color="auto"/>
        <w:right w:val="none" w:sz="0" w:space="0" w:color="auto"/>
      </w:divBdr>
      <w:divsChild>
        <w:div w:id="172572734">
          <w:marLeft w:val="576"/>
          <w:marRight w:val="0"/>
          <w:marTop w:val="160"/>
          <w:marBottom w:val="0"/>
          <w:divBdr>
            <w:top w:val="none" w:sz="0" w:space="0" w:color="auto"/>
            <w:left w:val="none" w:sz="0" w:space="0" w:color="auto"/>
            <w:bottom w:val="none" w:sz="0" w:space="0" w:color="auto"/>
            <w:right w:val="none" w:sz="0" w:space="0" w:color="auto"/>
          </w:divBdr>
        </w:div>
        <w:div w:id="195852542">
          <w:marLeft w:val="576"/>
          <w:marRight w:val="0"/>
          <w:marTop w:val="160"/>
          <w:marBottom w:val="0"/>
          <w:divBdr>
            <w:top w:val="none" w:sz="0" w:space="0" w:color="auto"/>
            <w:left w:val="none" w:sz="0" w:space="0" w:color="auto"/>
            <w:bottom w:val="none" w:sz="0" w:space="0" w:color="auto"/>
            <w:right w:val="none" w:sz="0" w:space="0" w:color="auto"/>
          </w:divBdr>
        </w:div>
        <w:div w:id="873999365">
          <w:marLeft w:val="288"/>
          <w:marRight w:val="0"/>
          <w:marTop w:val="160"/>
          <w:marBottom w:val="0"/>
          <w:divBdr>
            <w:top w:val="none" w:sz="0" w:space="0" w:color="auto"/>
            <w:left w:val="none" w:sz="0" w:space="0" w:color="auto"/>
            <w:bottom w:val="none" w:sz="0" w:space="0" w:color="auto"/>
            <w:right w:val="none" w:sz="0" w:space="0" w:color="auto"/>
          </w:divBdr>
        </w:div>
        <w:div w:id="946229523">
          <w:marLeft w:val="288"/>
          <w:marRight w:val="0"/>
          <w:marTop w:val="160"/>
          <w:marBottom w:val="0"/>
          <w:divBdr>
            <w:top w:val="none" w:sz="0" w:space="0" w:color="auto"/>
            <w:left w:val="none" w:sz="0" w:space="0" w:color="auto"/>
            <w:bottom w:val="none" w:sz="0" w:space="0" w:color="auto"/>
            <w:right w:val="none" w:sz="0" w:space="0" w:color="auto"/>
          </w:divBdr>
        </w:div>
        <w:div w:id="1721515031">
          <w:marLeft w:val="288"/>
          <w:marRight w:val="0"/>
          <w:marTop w:val="160"/>
          <w:marBottom w:val="0"/>
          <w:divBdr>
            <w:top w:val="none" w:sz="0" w:space="0" w:color="auto"/>
            <w:left w:val="none" w:sz="0" w:space="0" w:color="auto"/>
            <w:bottom w:val="none" w:sz="0" w:space="0" w:color="auto"/>
            <w:right w:val="none" w:sz="0" w:space="0" w:color="auto"/>
          </w:divBdr>
        </w:div>
        <w:div w:id="1908300123">
          <w:marLeft w:val="576"/>
          <w:marRight w:val="0"/>
          <w:marTop w:val="160"/>
          <w:marBottom w:val="0"/>
          <w:divBdr>
            <w:top w:val="none" w:sz="0" w:space="0" w:color="auto"/>
            <w:left w:val="none" w:sz="0" w:space="0" w:color="auto"/>
            <w:bottom w:val="none" w:sz="0" w:space="0" w:color="auto"/>
            <w:right w:val="none" w:sz="0" w:space="0" w:color="auto"/>
          </w:divBdr>
        </w:div>
        <w:div w:id="1927152796">
          <w:marLeft w:val="288"/>
          <w:marRight w:val="0"/>
          <w:marTop w:val="160"/>
          <w:marBottom w:val="0"/>
          <w:divBdr>
            <w:top w:val="none" w:sz="0" w:space="0" w:color="auto"/>
            <w:left w:val="none" w:sz="0" w:space="0" w:color="auto"/>
            <w:bottom w:val="none" w:sz="0" w:space="0" w:color="auto"/>
            <w:right w:val="none" w:sz="0" w:space="0" w:color="auto"/>
          </w:divBdr>
        </w:div>
      </w:divsChild>
    </w:div>
    <w:div w:id="1157259123">
      <w:bodyDiv w:val="1"/>
      <w:marLeft w:val="0"/>
      <w:marRight w:val="0"/>
      <w:marTop w:val="0"/>
      <w:marBottom w:val="0"/>
      <w:divBdr>
        <w:top w:val="none" w:sz="0" w:space="0" w:color="auto"/>
        <w:left w:val="none" w:sz="0" w:space="0" w:color="auto"/>
        <w:bottom w:val="none" w:sz="0" w:space="0" w:color="auto"/>
        <w:right w:val="none" w:sz="0" w:space="0" w:color="auto"/>
      </w:divBdr>
    </w:div>
    <w:div w:id="1191648378">
      <w:bodyDiv w:val="1"/>
      <w:marLeft w:val="0"/>
      <w:marRight w:val="0"/>
      <w:marTop w:val="0"/>
      <w:marBottom w:val="0"/>
      <w:divBdr>
        <w:top w:val="none" w:sz="0" w:space="0" w:color="auto"/>
        <w:left w:val="none" w:sz="0" w:space="0" w:color="auto"/>
        <w:bottom w:val="none" w:sz="0" w:space="0" w:color="auto"/>
        <w:right w:val="none" w:sz="0" w:space="0" w:color="auto"/>
      </w:divBdr>
      <w:divsChild>
        <w:div w:id="297883659">
          <w:marLeft w:val="0"/>
          <w:marRight w:val="0"/>
          <w:marTop w:val="0"/>
          <w:marBottom w:val="0"/>
          <w:divBdr>
            <w:top w:val="none" w:sz="0" w:space="0" w:color="auto"/>
            <w:left w:val="none" w:sz="0" w:space="0" w:color="auto"/>
            <w:bottom w:val="none" w:sz="0" w:space="0" w:color="auto"/>
            <w:right w:val="none" w:sz="0" w:space="0" w:color="auto"/>
          </w:divBdr>
        </w:div>
      </w:divsChild>
    </w:div>
    <w:div w:id="1321233574">
      <w:bodyDiv w:val="1"/>
      <w:marLeft w:val="0"/>
      <w:marRight w:val="0"/>
      <w:marTop w:val="0"/>
      <w:marBottom w:val="0"/>
      <w:divBdr>
        <w:top w:val="none" w:sz="0" w:space="0" w:color="auto"/>
        <w:left w:val="none" w:sz="0" w:space="0" w:color="auto"/>
        <w:bottom w:val="none" w:sz="0" w:space="0" w:color="auto"/>
        <w:right w:val="none" w:sz="0" w:space="0" w:color="auto"/>
      </w:divBdr>
    </w:div>
    <w:div w:id="1368487880">
      <w:bodyDiv w:val="1"/>
      <w:marLeft w:val="0"/>
      <w:marRight w:val="0"/>
      <w:marTop w:val="0"/>
      <w:marBottom w:val="0"/>
      <w:divBdr>
        <w:top w:val="none" w:sz="0" w:space="0" w:color="auto"/>
        <w:left w:val="none" w:sz="0" w:space="0" w:color="auto"/>
        <w:bottom w:val="none" w:sz="0" w:space="0" w:color="auto"/>
        <w:right w:val="none" w:sz="0" w:space="0" w:color="auto"/>
      </w:divBdr>
      <w:divsChild>
        <w:div w:id="1107656218">
          <w:marLeft w:val="720"/>
          <w:marRight w:val="0"/>
          <w:marTop w:val="0"/>
          <w:marBottom w:val="0"/>
          <w:divBdr>
            <w:top w:val="none" w:sz="0" w:space="0" w:color="auto"/>
            <w:left w:val="none" w:sz="0" w:space="0" w:color="auto"/>
            <w:bottom w:val="none" w:sz="0" w:space="0" w:color="auto"/>
            <w:right w:val="none" w:sz="0" w:space="0" w:color="auto"/>
          </w:divBdr>
        </w:div>
        <w:div w:id="1448085909">
          <w:marLeft w:val="288"/>
          <w:marRight w:val="0"/>
          <w:marTop w:val="160"/>
          <w:marBottom w:val="0"/>
          <w:divBdr>
            <w:top w:val="none" w:sz="0" w:space="0" w:color="auto"/>
            <w:left w:val="none" w:sz="0" w:space="0" w:color="auto"/>
            <w:bottom w:val="none" w:sz="0" w:space="0" w:color="auto"/>
            <w:right w:val="none" w:sz="0" w:space="0" w:color="auto"/>
          </w:divBdr>
        </w:div>
      </w:divsChild>
    </w:div>
    <w:div w:id="1434127108">
      <w:bodyDiv w:val="1"/>
      <w:marLeft w:val="0"/>
      <w:marRight w:val="0"/>
      <w:marTop w:val="0"/>
      <w:marBottom w:val="0"/>
      <w:divBdr>
        <w:top w:val="none" w:sz="0" w:space="0" w:color="auto"/>
        <w:left w:val="none" w:sz="0" w:space="0" w:color="auto"/>
        <w:bottom w:val="none" w:sz="0" w:space="0" w:color="auto"/>
        <w:right w:val="none" w:sz="0" w:space="0" w:color="auto"/>
      </w:divBdr>
    </w:div>
    <w:div w:id="1435442547">
      <w:bodyDiv w:val="1"/>
      <w:marLeft w:val="0"/>
      <w:marRight w:val="0"/>
      <w:marTop w:val="0"/>
      <w:marBottom w:val="0"/>
      <w:divBdr>
        <w:top w:val="none" w:sz="0" w:space="0" w:color="auto"/>
        <w:left w:val="none" w:sz="0" w:space="0" w:color="auto"/>
        <w:bottom w:val="none" w:sz="0" w:space="0" w:color="auto"/>
        <w:right w:val="none" w:sz="0" w:space="0" w:color="auto"/>
      </w:divBdr>
      <w:divsChild>
        <w:div w:id="773325235">
          <w:marLeft w:val="850"/>
          <w:marRight w:val="0"/>
          <w:marTop w:val="0"/>
          <w:marBottom w:val="0"/>
          <w:divBdr>
            <w:top w:val="none" w:sz="0" w:space="0" w:color="auto"/>
            <w:left w:val="none" w:sz="0" w:space="0" w:color="auto"/>
            <w:bottom w:val="none" w:sz="0" w:space="0" w:color="auto"/>
            <w:right w:val="none" w:sz="0" w:space="0" w:color="auto"/>
          </w:divBdr>
        </w:div>
        <w:div w:id="1001159030">
          <w:marLeft w:val="850"/>
          <w:marRight w:val="0"/>
          <w:marTop w:val="0"/>
          <w:marBottom w:val="0"/>
          <w:divBdr>
            <w:top w:val="none" w:sz="0" w:space="0" w:color="auto"/>
            <w:left w:val="none" w:sz="0" w:space="0" w:color="auto"/>
            <w:bottom w:val="none" w:sz="0" w:space="0" w:color="auto"/>
            <w:right w:val="none" w:sz="0" w:space="0" w:color="auto"/>
          </w:divBdr>
        </w:div>
        <w:div w:id="1143084440">
          <w:marLeft w:val="850"/>
          <w:marRight w:val="0"/>
          <w:marTop w:val="0"/>
          <w:marBottom w:val="0"/>
          <w:divBdr>
            <w:top w:val="none" w:sz="0" w:space="0" w:color="auto"/>
            <w:left w:val="none" w:sz="0" w:space="0" w:color="auto"/>
            <w:bottom w:val="none" w:sz="0" w:space="0" w:color="auto"/>
            <w:right w:val="none" w:sz="0" w:space="0" w:color="auto"/>
          </w:divBdr>
        </w:div>
        <w:div w:id="1625622010">
          <w:marLeft w:val="850"/>
          <w:marRight w:val="0"/>
          <w:marTop w:val="0"/>
          <w:marBottom w:val="0"/>
          <w:divBdr>
            <w:top w:val="none" w:sz="0" w:space="0" w:color="auto"/>
            <w:left w:val="none" w:sz="0" w:space="0" w:color="auto"/>
            <w:bottom w:val="none" w:sz="0" w:space="0" w:color="auto"/>
            <w:right w:val="none" w:sz="0" w:space="0" w:color="auto"/>
          </w:divBdr>
        </w:div>
      </w:divsChild>
    </w:div>
    <w:div w:id="1498227514">
      <w:bodyDiv w:val="1"/>
      <w:marLeft w:val="0"/>
      <w:marRight w:val="0"/>
      <w:marTop w:val="0"/>
      <w:marBottom w:val="0"/>
      <w:divBdr>
        <w:top w:val="none" w:sz="0" w:space="0" w:color="auto"/>
        <w:left w:val="none" w:sz="0" w:space="0" w:color="auto"/>
        <w:bottom w:val="none" w:sz="0" w:space="0" w:color="auto"/>
        <w:right w:val="none" w:sz="0" w:space="0" w:color="auto"/>
      </w:divBdr>
      <w:divsChild>
        <w:div w:id="560020108">
          <w:marLeft w:val="850"/>
          <w:marRight w:val="0"/>
          <w:marTop w:val="0"/>
          <w:marBottom w:val="0"/>
          <w:divBdr>
            <w:top w:val="none" w:sz="0" w:space="0" w:color="auto"/>
            <w:left w:val="none" w:sz="0" w:space="0" w:color="auto"/>
            <w:bottom w:val="none" w:sz="0" w:space="0" w:color="auto"/>
            <w:right w:val="none" w:sz="0" w:space="0" w:color="auto"/>
          </w:divBdr>
        </w:div>
        <w:div w:id="853609757">
          <w:marLeft w:val="850"/>
          <w:marRight w:val="0"/>
          <w:marTop w:val="0"/>
          <w:marBottom w:val="0"/>
          <w:divBdr>
            <w:top w:val="none" w:sz="0" w:space="0" w:color="auto"/>
            <w:left w:val="none" w:sz="0" w:space="0" w:color="auto"/>
            <w:bottom w:val="none" w:sz="0" w:space="0" w:color="auto"/>
            <w:right w:val="none" w:sz="0" w:space="0" w:color="auto"/>
          </w:divBdr>
        </w:div>
        <w:div w:id="1022825180">
          <w:marLeft w:val="850"/>
          <w:marRight w:val="0"/>
          <w:marTop w:val="0"/>
          <w:marBottom w:val="0"/>
          <w:divBdr>
            <w:top w:val="none" w:sz="0" w:space="0" w:color="auto"/>
            <w:left w:val="none" w:sz="0" w:space="0" w:color="auto"/>
            <w:bottom w:val="none" w:sz="0" w:space="0" w:color="auto"/>
            <w:right w:val="none" w:sz="0" w:space="0" w:color="auto"/>
          </w:divBdr>
        </w:div>
        <w:div w:id="1215849291">
          <w:marLeft w:val="850"/>
          <w:marRight w:val="0"/>
          <w:marTop w:val="0"/>
          <w:marBottom w:val="0"/>
          <w:divBdr>
            <w:top w:val="none" w:sz="0" w:space="0" w:color="auto"/>
            <w:left w:val="none" w:sz="0" w:space="0" w:color="auto"/>
            <w:bottom w:val="none" w:sz="0" w:space="0" w:color="auto"/>
            <w:right w:val="none" w:sz="0" w:space="0" w:color="auto"/>
          </w:divBdr>
        </w:div>
        <w:div w:id="1526090182">
          <w:marLeft w:val="850"/>
          <w:marRight w:val="0"/>
          <w:marTop w:val="0"/>
          <w:marBottom w:val="0"/>
          <w:divBdr>
            <w:top w:val="none" w:sz="0" w:space="0" w:color="auto"/>
            <w:left w:val="none" w:sz="0" w:space="0" w:color="auto"/>
            <w:bottom w:val="none" w:sz="0" w:space="0" w:color="auto"/>
            <w:right w:val="none" w:sz="0" w:space="0" w:color="auto"/>
          </w:divBdr>
        </w:div>
      </w:divsChild>
    </w:div>
    <w:div w:id="1582174559">
      <w:bodyDiv w:val="1"/>
      <w:marLeft w:val="0"/>
      <w:marRight w:val="0"/>
      <w:marTop w:val="0"/>
      <w:marBottom w:val="0"/>
      <w:divBdr>
        <w:top w:val="none" w:sz="0" w:space="0" w:color="auto"/>
        <w:left w:val="none" w:sz="0" w:space="0" w:color="auto"/>
        <w:bottom w:val="none" w:sz="0" w:space="0" w:color="auto"/>
        <w:right w:val="none" w:sz="0" w:space="0" w:color="auto"/>
      </w:divBdr>
    </w:div>
    <w:div w:id="1594969384">
      <w:bodyDiv w:val="1"/>
      <w:marLeft w:val="0"/>
      <w:marRight w:val="0"/>
      <w:marTop w:val="0"/>
      <w:marBottom w:val="0"/>
      <w:divBdr>
        <w:top w:val="none" w:sz="0" w:space="0" w:color="auto"/>
        <w:left w:val="none" w:sz="0" w:space="0" w:color="auto"/>
        <w:bottom w:val="none" w:sz="0" w:space="0" w:color="auto"/>
        <w:right w:val="none" w:sz="0" w:space="0" w:color="auto"/>
      </w:divBdr>
      <w:divsChild>
        <w:div w:id="163935383">
          <w:marLeft w:val="288"/>
          <w:marRight w:val="0"/>
          <w:marTop w:val="160"/>
          <w:marBottom w:val="0"/>
          <w:divBdr>
            <w:top w:val="none" w:sz="0" w:space="0" w:color="auto"/>
            <w:left w:val="none" w:sz="0" w:space="0" w:color="auto"/>
            <w:bottom w:val="none" w:sz="0" w:space="0" w:color="auto"/>
            <w:right w:val="none" w:sz="0" w:space="0" w:color="auto"/>
          </w:divBdr>
        </w:div>
        <w:div w:id="804739716">
          <w:marLeft w:val="288"/>
          <w:marRight w:val="0"/>
          <w:marTop w:val="160"/>
          <w:marBottom w:val="0"/>
          <w:divBdr>
            <w:top w:val="none" w:sz="0" w:space="0" w:color="auto"/>
            <w:left w:val="none" w:sz="0" w:space="0" w:color="auto"/>
            <w:bottom w:val="none" w:sz="0" w:space="0" w:color="auto"/>
            <w:right w:val="none" w:sz="0" w:space="0" w:color="auto"/>
          </w:divBdr>
        </w:div>
      </w:divsChild>
    </w:div>
    <w:div w:id="1618757012">
      <w:bodyDiv w:val="1"/>
      <w:marLeft w:val="0"/>
      <w:marRight w:val="0"/>
      <w:marTop w:val="0"/>
      <w:marBottom w:val="0"/>
      <w:divBdr>
        <w:top w:val="none" w:sz="0" w:space="0" w:color="auto"/>
        <w:left w:val="none" w:sz="0" w:space="0" w:color="auto"/>
        <w:bottom w:val="none" w:sz="0" w:space="0" w:color="auto"/>
        <w:right w:val="none" w:sz="0" w:space="0" w:color="auto"/>
      </w:divBdr>
      <w:divsChild>
        <w:div w:id="140074233">
          <w:marLeft w:val="576"/>
          <w:marRight w:val="0"/>
          <w:marTop w:val="0"/>
          <w:marBottom w:val="0"/>
          <w:divBdr>
            <w:top w:val="none" w:sz="0" w:space="0" w:color="auto"/>
            <w:left w:val="none" w:sz="0" w:space="0" w:color="auto"/>
            <w:bottom w:val="none" w:sz="0" w:space="0" w:color="auto"/>
            <w:right w:val="none" w:sz="0" w:space="0" w:color="auto"/>
          </w:divBdr>
        </w:div>
        <w:div w:id="690686444">
          <w:marLeft w:val="288"/>
          <w:marRight w:val="0"/>
          <w:marTop w:val="160"/>
          <w:marBottom w:val="0"/>
          <w:divBdr>
            <w:top w:val="none" w:sz="0" w:space="0" w:color="auto"/>
            <w:left w:val="none" w:sz="0" w:space="0" w:color="auto"/>
            <w:bottom w:val="none" w:sz="0" w:space="0" w:color="auto"/>
            <w:right w:val="none" w:sz="0" w:space="0" w:color="auto"/>
          </w:divBdr>
        </w:div>
      </w:divsChild>
    </w:div>
    <w:div w:id="1623919049">
      <w:bodyDiv w:val="1"/>
      <w:marLeft w:val="0"/>
      <w:marRight w:val="0"/>
      <w:marTop w:val="0"/>
      <w:marBottom w:val="0"/>
      <w:divBdr>
        <w:top w:val="none" w:sz="0" w:space="0" w:color="auto"/>
        <w:left w:val="none" w:sz="0" w:space="0" w:color="auto"/>
        <w:bottom w:val="none" w:sz="0" w:space="0" w:color="auto"/>
        <w:right w:val="none" w:sz="0" w:space="0" w:color="auto"/>
      </w:divBdr>
    </w:div>
    <w:div w:id="1645741150">
      <w:bodyDiv w:val="1"/>
      <w:marLeft w:val="0"/>
      <w:marRight w:val="0"/>
      <w:marTop w:val="0"/>
      <w:marBottom w:val="0"/>
      <w:divBdr>
        <w:top w:val="none" w:sz="0" w:space="0" w:color="auto"/>
        <w:left w:val="none" w:sz="0" w:space="0" w:color="auto"/>
        <w:bottom w:val="none" w:sz="0" w:space="0" w:color="auto"/>
        <w:right w:val="none" w:sz="0" w:space="0" w:color="auto"/>
      </w:divBdr>
    </w:div>
    <w:div w:id="1707102514">
      <w:bodyDiv w:val="1"/>
      <w:marLeft w:val="0"/>
      <w:marRight w:val="0"/>
      <w:marTop w:val="0"/>
      <w:marBottom w:val="0"/>
      <w:divBdr>
        <w:top w:val="none" w:sz="0" w:space="0" w:color="auto"/>
        <w:left w:val="none" w:sz="0" w:space="0" w:color="auto"/>
        <w:bottom w:val="none" w:sz="0" w:space="0" w:color="auto"/>
        <w:right w:val="none" w:sz="0" w:space="0" w:color="auto"/>
      </w:divBdr>
    </w:div>
    <w:div w:id="1781681382">
      <w:bodyDiv w:val="1"/>
      <w:marLeft w:val="0"/>
      <w:marRight w:val="0"/>
      <w:marTop w:val="0"/>
      <w:marBottom w:val="0"/>
      <w:divBdr>
        <w:top w:val="none" w:sz="0" w:space="0" w:color="auto"/>
        <w:left w:val="none" w:sz="0" w:space="0" w:color="auto"/>
        <w:bottom w:val="none" w:sz="0" w:space="0" w:color="auto"/>
        <w:right w:val="none" w:sz="0" w:space="0" w:color="auto"/>
      </w:divBdr>
    </w:div>
    <w:div w:id="1813138527">
      <w:bodyDiv w:val="1"/>
      <w:marLeft w:val="0"/>
      <w:marRight w:val="0"/>
      <w:marTop w:val="0"/>
      <w:marBottom w:val="0"/>
      <w:divBdr>
        <w:top w:val="none" w:sz="0" w:space="0" w:color="auto"/>
        <w:left w:val="none" w:sz="0" w:space="0" w:color="auto"/>
        <w:bottom w:val="none" w:sz="0" w:space="0" w:color="auto"/>
        <w:right w:val="none" w:sz="0" w:space="0" w:color="auto"/>
      </w:divBdr>
    </w:div>
    <w:div w:id="1878347555">
      <w:bodyDiv w:val="1"/>
      <w:marLeft w:val="0"/>
      <w:marRight w:val="0"/>
      <w:marTop w:val="0"/>
      <w:marBottom w:val="0"/>
      <w:divBdr>
        <w:top w:val="none" w:sz="0" w:space="0" w:color="auto"/>
        <w:left w:val="none" w:sz="0" w:space="0" w:color="auto"/>
        <w:bottom w:val="none" w:sz="0" w:space="0" w:color="auto"/>
        <w:right w:val="none" w:sz="0" w:space="0" w:color="auto"/>
      </w:divBdr>
      <w:divsChild>
        <w:div w:id="19015079">
          <w:marLeft w:val="835"/>
          <w:marRight w:val="0"/>
          <w:marTop w:val="0"/>
          <w:marBottom w:val="0"/>
          <w:divBdr>
            <w:top w:val="none" w:sz="0" w:space="0" w:color="auto"/>
            <w:left w:val="none" w:sz="0" w:space="0" w:color="auto"/>
            <w:bottom w:val="none" w:sz="0" w:space="0" w:color="auto"/>
            <w:right w:val="none" w:sz="0" w:space="0" w:color="auto"/>
          </w:divBdr>
        </w:div>
        <w:div w:id="391121398">
          <w:marLeft w:val="835"/>
          <w:marRight w:val="0"/>
          <w:marTop w:val="0"/>
          <w:marBottom w:val="0"/>
          <w:divBdr>
            <w:top w:val="none" w:sz="0" w:space="0" w:color="auto"/>
            <w:left w:val="none" w:sz="0" w:space="0" w:color="auto"/>
            <w:bottom w:val="none" w:sz="0" w:space="0" w:color="auto"/>
            <w:right w:val="none" w:sz="0" w:space="0" w:color="auto"/>
          </w:divBdr>
        </w:div>
        <w:div w:id="1008602314">
          <w:marLeft w:val="835"/>
          <w:marRight w:val="0"/>
          <w:marTop w:val="0"/>
          <w:marBottom w:val="0"/>
          <w:divBdr>
            <w:top w:val="none" w:sz="0" w:space="0" w:color="auto"/>
            <w:left w:val="none" w:sz="0" w:space="0" w:color="auto"/>
            <w:bottom w:val="none" w:sz="0" w:space="0" w:color="auto"/>
            <w:right w:val="none" w:sz="0" w:space="0" w:color="auto"/>
          </w:divBdr>
        </w:div>
        <w:div w:id="1104107472">
          <w:marLeft w:val="835"/>
          <w:marRight w:val="0"/>
          <w:marTop w:val="0"/>
          <w:marBottom w:val="0"/>
          <w:divBdr>
            <w:top w:val="none" w:sz="0" w:space="0" w:color="auto"/>
            <w:left w:val="none" w:sz="0" w:space="0" w:color="auto"/>
            <w:bottom w:val="none" w:sz="0" w:space="0" w:color="auto"/>
            <w:right w:val="none" w:sz="0" w:space="0" w:color="auto"/>
          </w:divBdr>
        </w:div>
        <w:div w:id="1463498392">
          <w:marLeft w:val="835"/>
          <w:marRight w:val="0"/>
          <w:marTop w:val="0"/>
          <w:marBottom w:val="0"/>
          <w:divBdr>
            <w:top w:val="none" w:sz="0" w:space="0" w:color="auto"/>
            <w:left w:val="none" w:sz="0" w:space="0" w:color="auto"/>
            <w:bottom w:val="none" w:sz="0" w:space="0" w:color="auto"/>
            <w:right w:val="none" w:sz="0" w:space="0" w:color="auto"/>
          </w:divBdr>
        </w:div>
        <w:div w:id="1727333518">
          <w:marLeft w:val="835"/>
          <w:marRight w:val="0"/>
          <w:marTop w:val="0"/>
          <w:marBottom w:val="0"/>
          <w:divBdr>
            <w:top w:val="none" w:sz="0" w:space="0" w:color="auto"/>
            <w:left w:val="none" w:sz="0" w:space="0" w:color="auto"/>
            <w:bottom w:val="none" w:sz="0" w:space="0" w:color="auto"/>
            <w:right w:val="none" w:sz="0" w:space="0" w:color="auto"/>
          </w:divBdr>
        </w:div>
        <w:div w:id="1941714859">
          <w:marLeft w:val="835"/>
          <w:marRight w:val="0"/>
          <w:marTop w:val="0"/>
          <w:marBottom w:val="0"/>
          <w:divBdr>
            <w:top w:val="none" w:sz="0" w:space="0" w:color="auto"/>
            <w:left w:val="none" w:sz="0" w:space="0" w:color="auto"/>
            <w:bottom w:val="none" w:sz="0" w:space="0" w:color="auto"/>
            <w:right w:val="none" w:sz="0" w:space="0" w:color="auto"/>
          </w:divBdr>
        </w:div>
        <w:div w:id="1965845736">
          <w:marLeft w:val="835"/>
          <w:marRight w:val="0"/>
          <w:marTop w:val="0"/>
          <w:marBottom w:val="0"/>
          <w:divBdr>
            <w:top w:val="none" w:sz="0" w:space="0" w:color="auto"/>
            <w:left w:val="none" w:sz="0" w:space="0" w:color="auto"/>
            <w:bottom w:val="none" w:sz="0" w:space="0" w:color="auto"/>
            <w:right w:val="none" w:sz="0" w:space="0" w:color="auto"/>
          </w:divBdr>
        </w:div>
      </w:divsChild>
    </w:div>
    <w:div w:id="1946575819">
      <w:bodyDiv w:val="1"/>
      <w:marLeft w:val="0"/>
      <w:marRight w:val="0"/>
      <w:marTop w:val="0"/>
      <w:marBottom w:val="0"/>
      <w:divBdr>
        <w:top w:val="none" w:sz="0" w:space="0" w:color="auto"/>
        <w:left w:val="none" w:sz="0" w:space="0" w:color="auto"/>
        <w:bottom w:val="none" w:sz="0" w:space="0" w:color="auto"/>
        <w:right w:val="none" w:sz="0" w:space="0" w:color="auto"/>
      </w:divBdr>
    </w:div>
    <w:div w:id="1973246882">
      <w:bodyDiv w:val="1"/>
      <w:marLeft w:val="0"/>
      <w:marRight w:val="0"/>
      <w:marTop w:val="0"/>
      <w:marBottom w:val="0"/>
      <w:divBdr>
        <w:top w:val="none" w:sz="0" w:space="0" w:color="auto"/>
        <w:left w:val="none" w:sz="0" w:space="0" w:color="auto"/>
        <w:bottom w:val="none" w:sz="0" w:space="0" w:color="auto"/>
        <w:right w:val="none" w:sz="0" w:space="0" w:color="auto"/>
      </w:divBdr>
      <w:divsChild>
        <w:div w:id="1553690328">
          <w:marLeft w:val="0"/>
          <w:marRight w:val="0"/>
          <w:marTop w:val="0"/>
          <w:marBottom w:val="0"/>
          <w:divBdr>
            <w:top w:val="none" w:sz="0" w:space="0" w:color="auto"/>
            <w:left w:val="none" w:sz="0" w:space="0" w:color="auto"/>
            <w:bottom w:val="none" w:sz="0" w:space="0" w:color="auto"/>
            <w:right w:val="none" w:sz="0" w:space="0" w:color="auto"/>
          </w:divBdr>
        </w:div>
      </w:divsChild>
    </w:div>
    <w:div w:id="2002929687">
      <w:bodyDiv w:val="1"/>
      <w:marLeft w:val="0"/>
      <w:marRight w:val="0"/>
      <w:marTop w:val="0"/>
      <w:marBottom w:val="0"/>
      <w:divBdr>
        <w:top w:val="none" w:sz="0" w:space="0" w:color="auto"/>
        <w:left w:val="none" w:sz="0" w:space="0" w:color="auto"/>
        <w:bottom w:val="none" w:sz="0" w:space="0" w:color="auto"/>
        <w:right w:val="none" w:sz="0" w:space="0" w:color="auto"/>
      </w:divBdr>
    </w:div>
    <w:div w:id="2015842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emf"/><Relationship Id="rId3" Type="http://schemas.openxmlformats.org/officeDocument/2006/relationships/customXml" Target="../customXml/item3.xml"/><Relationship Id="rId21" Type="http://schemas.openxmlformats.org/officeDocument/2006/relationships/hyperlink" Target="https://www.etsi.org/deliver/etsi_ts/138100_138199/13810101/16.05.00_60/ts_13810101v160500p.pdf"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tiff"/><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yperlink" Target="https://www.etsi.org/deliver/etsi_en/302500_302599/302567/02.02.00_20/en_302567v020200a.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s://docdb.cept.org/download/25c41779-cd6e/Rec7003e.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b:Source>
    <b:Tag>Placeholder1</b:Tag>
    <b:SourceType>Book</b:SourceType>
    <b:Guid>{4E2E6F6D-725C-4DAF-A123-D507942DFE94}</b:Guid>
    <b:RefOrder>1</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B92214A-9477-4603-A65E-38CD7B72DD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7DF5969-E92E-41A4-983C-229AB36FB338}">
  <ds:schemaRefs>
    <ds:schemaRef ds:uri="http://schemas.openxmlformats.org/officeDocument/2006/bibliography"/>
  </ds:schemaRefs>
</ds:datastoreItem>
</file>

<file path=customXml/itemProps3.xml><?xml version="1.0" encoding="utf-8"?>
<ds:datastoreItem xmlns:ds="http://schemas.openxmlformats.org/officeDocument/2006/customXml" ds:itemID="{620C770C-47B9-40F0-AE3C-65C874F35B5F}">
  <ds:schemaRefs>
    <ds:schemaRef ds:uri="http://schemas.microsoft.com/office/2006/metadata/properties"/>
    <ds:schemaRef ds:uri="http://purl.org/dc/elements/1.1/"/>
    <ds:schemaRef ds:uri="http://schemas.microsoft.com/sharepoint/v3"/>
    <ds:schemaRef ds:uri="2f282d3b-eb4a-4b09-b61f-b9593442e286"/>
    <ds:schemaRef ds:uri="http://schemas.openxmlformats.org/package/2006/metadata/core-properties"/>
    <ds:schemaRef ds:uri="http://purl.org/dc/terms/"/>
    <ds:schemaRef ds:uri="http://schemas.microsoft.com/office/infopath/2007/PartnerControls"/>
    <ds:schemaRef ds:uri="http://schemas.microsoft.com/office/2006/documentManagement/types"/>
    <ds:schemaRef ds:uri="9b239327-9e80-40e4-b1b7-4394fed77a33"/>
    <ds:schemaRef ds:uri="http://www.w3.org/XML/1998/namespace"/>
    <ds:schemaRef ds:uri="http://purl.org/dc/dcmitype/"/>
  </ds:schemaRefs>
</ds:datastoreItem>
</file>

<file path=customXml/itemProps4.xml><?xml version="1.0" encoding="utf-8"?>
<ds:datastoreItem xmlns:ds="http://schemas.openxmlformats.org/officeDocument/2006/customXml" ds:itemID="{C0064866-15C8-4E82-800E-FA249B93153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386</TotalTime>
  <Pages>27</Pages>
  <Words>11166</Words>
  <Characters>59183</Characters>
  <Application>Microsoft Office Word</Application>
  <DocSecurity>0</DocSecurity>
  <Lines>493</Lines>
  <Paragraphs>140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70209</CharactersWithSpaces>
  <SharedDoc>false</SharedDoc>
  <HLinks>
    <vt:vector size="504" baseType="variant">
      <vt:variant>
        <vt:i4>2949237</vt:i4>
      </vt:variant>
      <vt:variant>
        <vt:i4>1006</vt:i4>
      </vt:variant>
      <vt:variant>
        <vt:i4>0</vt:i4>
      </vt:variant>
      <vt:variant>
        <vt:i4>5</vt:i4>
      </vt:variant>
      <vt:variant>
        <vt:lpwstr>https://mentor.ieee.org/802.11/dcn/16/11-16-0456-00-00aj-overview-of-802-11aj-60ghz-and-its-backward-compatibility-features.ppt</vt:lpwstr>
      </vt:variant>
      <vt:variant>
        <vt:lpwstr/>
      </vt:variant>
      <vt:variant>
        <vt:i4>786452</vt:i4>
      </vt:variant>
      <vt:variant>
        <vt:i4>1003</vt:i4>
      </vt:variant>
      <vt:variant>
        <vt:i4>0</vt:i4>
      </vt:variant>
      <vt:variant>
        <vt:i4>5</vt:i4>
      </vt:variant>
      <vt:variant>
        <vt:lpwstr>https://www.smallnetbuilder.com/tags/80211ad</vt:lpwstr>
      </vt:variant>
      <vt:variant>
        <vt:lpwstr/>
      </vt:variant>
      <vt:variant>
        <vt:i4>6225980</vt:i4>
      </vt:variant>
      <vt:variant>
        <vt:i4>1000</vt:i4>
      </vt:variant>
      <vt:variant>
        <vt:i4>0</vt:i4>
      </vt:variant>
      <vt:variant>
        <vt:i4>5</vt:i4>
      </vt:variant>
      <vt:variant>
        <vt:lpwstr>http://www.rohde-schwarz.com/en/applications/802.11ad-wlan-at-60-ghz-application-note_56280-50625.html</vt:lpwstr>
      </vt:variant>
      <vt:variant>
        <vt:lpwstr/>
      </vt:variant>
      <vt:variant>
        <vt:i4>3342436</vt:i4>
      </vt:variant>
      <vt:variant>
        <vt:i4>997</vt:i4>
      </vt:variant>
      <vt:variant>
        <vt:i4>0</vt:i4>
      </vt:variant>
      <vt:variant>
        <vt:i4>5</vt:i4>
      </vt:variant>
      <vt:variant>
        <vt:lpwstr>http://cp.literature.agilent.com/litweb/pdf/5990-9697EN.pdf</vt:lpwstr>
      </vt:variant>
      <vt:variant>
        <vt:lpwstr/>
      </vt:variant>
      <vt:variant>
        <vt:i4>983069</vt:i4>
      </vt:variant>
      <vt:variant>
        <vt:i4>994</vt:i4>
      </vt:variant>
      <vt:variant>
        <vt:i4>0</vt:i4>
      </vt:variant>
      <vt:variant>
        <vt:i4>5</vt:i4>
      </vt:variant>
      <vt:variant>
        <vt:lpwstr>https://web.archive.org/web/20140823221003/http:/cp.literature.agilent.com/litweb/pdf/5990-9697EN.pdf</vt:lpwstr>
      </vt:variant>
      <vt:variant>
        <vt:lpwstr/>
      </vt:variant>
      <vt:variant>
        <vt:i4>1376315</vt:i4>
      </vt:variant>
      <vt:variant>
        <vt:i4>990</vt:i4>
      </vt:variant>
      <vt:variant>
        <vt:i4>0</vt:i4>
      </vt:variant>
      <vt:variant>
        <vt:i4>5</vt:i4>
      </vt:variant>
      <vt:variant>
        <vt:lpwstr/>
      </vt:variant>
      <vt:variant>
        <vt:lpwstr>_Toc53740590</vt:lpwstr>
      </vt:variant>
      <vt:variant>
        <vt:i4>1835066</vt:i4>
      </vt:variant>
      <vt:variant>
        <vt:i4>987</vt:i4>
      </vt:variant>
      <vt:variant>
        <vt:i4>0</vt:i4>
      </vt:variant>
      <vt:variant>
        <vt:i4>5</vt:i4>
      </vt:variant>
      <vt:variant>
        <vt:lpwstr/>
      </vt:variant>
      <vt:variant>
        <vt:lpwstr>_Toc53740589</vt:lpwstr>
      </vt:variant>
      <vt:variant>
        <vt:i4>1900602</vt:i4>
      </vt:variant>
      <vt:variant>
        <vt:i4>984</vt:i4>
      </vt:variant>
      <vt:variant>
        <vt:i4>0</vt:i4>
      </vt:variant>
      <vt:variant>
        <vt:i4>5</vt:i4>
      </vt:variant>
      <vt:variant>
        <vt:lpwstr/>
      </vt:variant>
      <vt:variant>
        <vt:lpwstr>_Toc53740588</vt:lpwstr>
      </vt:variant>
      <vt:variant>
        <vt:i4>1179706</vt:i4>
      </vt:variant>
      <vt:variant>
        <vt:i4>981</vt:i4>
      </vt:variant>
      <vt:variant>
        <vt:i4>0</vt:i4>
      </vt:variant>
      <vt:variant>
        <vt:i4>5</vt:i4>
      </vt:variant>
      <vt:variant>
        <vt:lpwstr/>
      </vt:variant>
      <vt:variant>
        <vt:lpwstr>_Toc53740587</vt:lpwstr>
      </vt:variant>
      <vt:variant>
        <vt:i4>1245242</vt:i4>
      </vt:variant>
      <vt:variant>
        <vt:i4>978</vt:i4>
      </vt:variant>
      <vt:variant>
        <vt:i4>0</vt:i4>
      </vt:variant>
      <vt:variant>
        <vt:i4>5</vt:i4>
      </vt:variant>
      <vt:variant>
        <vt:lpwstr/>
      </vt:variant>
      <vt:variant>
        <vt:lpwstr>_Toc53740586</vt:lpwstr>
      </vt:variant>
      <vt:variant>
        <vt:i4>1048634</vt:i4>
      </vt:variant>
      <vt:variant>
        <vt:i4>975</vt:i4>
      </vt:variant>
      <vt:variant>
        <vt:i4>0</vt:i4>
      </vt:variant>
      <vt:variant>
        <vt:i4>5</vt:i4>
      </vt:variant>
      <vt:variant>
        <vt:lpwstr/>
      </vt:variant>
      <vt:variant>
        <vt:lpwstr>_Toc53740585</vt:lpwstr>
      </vt:variant>
      <vt:variant>
        <vt:i4>1114170</vt:i4>
      </vt:variant>
      <vt:variant>
        <vt:i4>972</vt:i4>
      </vt:variant>
      <vt:variant>
        <vt:i4>0</vt:i4>
      </vt:variant>
      <vt:variant>
        <vt:i4>5</vt:i4>
      </vt:variant>
      <vt:variant>
        <vt:lpwstr/>
      </vt:variant>
      <vt:variant>
        <vt:lpwstr>_Toc53740584</vt:lpwstr>
      </vt:variant>
      <vt:variant>
        <vt:i4>1441850</vt:i4>
      </vt:variant>
      <vt:variant>
        <vt:i4>969</vt:i4>
      </vt:variant>
      <vt:variant>
        <vt:i4>0</vt:i4>
      </vt:variant>
      <vt:variant>
        <vt:i4>5</vt:i4>
      </vt:variant>
      <vt:variant>
        <vt:lpwstr/>
      </vt:variant>
      <vt:variant>
        <vt:lpwstr>_Toc53740583</vt:lpwstr>
      </vt:variant>
      <vt:variant>
        <vt:i4>1507386</vt:i4>
      </vt:variant>
      <vt:variant>
        <vt:i4>966</vt:i4>
      </vt:variant>
      <vt:variant>
        <vt:i4>0</vt:i4>
      </vt:variant>
      <vt:variant>
        <vt:i4>5</vt:i4>
      </vt:variant>
      <vt:variant>
        <vt:lpwstr/>
      </vt:variant>
      <vt:variant>
        <vt:lpwstr>_Toc53740582</vt:lpwstr>
      </vt:variant>
      <vt:variant>
        <vt:i4>1310778</vt:i4>
      </vt:variant>
      <vt:variant>
        <vt:i4>963</vt:i4>
      </vt:variant>
      <vt:variant>
        <vt:i4>0</vt:i4>
      </vt:variant>
      <vt:variant>
        <vt:i4>5</vt:i4>
      </vt:variant>
      <vt:variant>
        <vt:lpwstr/>
      </vt:variant>
      <vt:variant>
        <vt:lpwstr>_Toc53740581</vt:lpwstr>
      </vt:variant>
      <vt:variant>
        <vt:i4>1376314</vt:i4>
      </vt:variant>
      <vt:variant>
        <vt:i4>960</vt:i4>
      </vt:variant>
      <vt:variant>
        <vt:i4>0</vt:i4>
      </vt:variant>
      <vt:variant>
        <vt:i4>5</vt:i4>
      </vt:variant>
      <vt:variant>
        <vt:lpwstr/>
      </vt:variant>
      <vt:variant>
        <vt:lpwstr>_Toc53740580</vt:lpwstr>
      </vt:variant>
      <vt:variant>
        <vt:i4>1835061</vt:i4>
      </vt:variant>
      <vt:variant>
        <vt:i4>957</vt:i4>
      </vt:variant>
      <vt:variant>
        <vt:i4>0</vt:i4>
      </vt:variant>
      <vt:variant>
        <vt:i4>5</vt:i4>
      </vt:variant>
      <vt:variant>
        <vt:lpwstr/>
      </vt:variant>
      <vt:variant>
        <vt:lpwstr>_Toc53740579</vt:lpwstr>
      </vt:variant>
      <vt:variant>
        <vt:i4>1900597</vt:i4>
      </vt:variant>
      <vt:variant>
        <vt:i4>954</vt:i4>
      </vt:variant>
      <vt:variant>
        <vt:i4>0</vt:i4>
      </vt:variant>
      <vt:variant>
        <vt:i4>5</vt:i4>
      </vt:variant>
      <vt:variant>
        <vt:lpwstr/>
      </vt:variant>
      <vt:variant>
        <vt:lpwstr>_Toc53740578</vt:lpwstr>
      </vt:variant>
      <vt:variant>
        <vt:i4>1179701</vt:i4>
      </vt:variant>
      <vt:variant>
        <vt:i4>951</vt:i4>
      </vt:variant>
      <vt:variant>
        <vt:i4>0</vt:i4>
      </vt:variant>
      <vt:variant>
        <vt:i4>5</vt:i4>
      </vt:variant>
      <vt:variant>
        <vt:lpwstr/>
      </vt:variant>
      <vt:variant>
        <vt:lpwstr>_Toc53740577</vt:lpwstr>
      </vt:variant>
      <vt:variant>
        <vt:i4>1114165</vt:i4>
      </vt:variant>
      <vt:variant>
        <vt:i4>948</vt:i4>
      </vt:variant>
      <vt:variant>
        <vt:i4>0</vt:i4>
      </vt:variant>
      <vt:variant>
        <vt:i4>5</vt:i4>
      </vt:variant>
      <vt:variant>
        <vt:lpwstr/>
      </vt:variant>
      <vt:variant>
        <vt:lpwstr>_Toc53740574</vt:lpwstr>
      </vt:variant>
      <vt:variant>
        <vt:i4>1507381</vt:i4>
      </vt:variant>
      <vt:variant>
        <vt:i4>945</vt:i4>
      </vt:variant>
      <vt:variant>
        <vt:i4>0</vt:i4>
      </vt:variant>
      <vt:variant>
        <vt:i4>5</vt:i4>
      </vt:variant>
      <vt:variant>
        <vt:lpwstr/>
      </vt:variant>
      <vt:variant>
        <vt:lpwstr>_Toc53740572</vt:lpwstr>
      </vt:variant>
      <vt:variant>
        <vt:i4>1310773</vt:i4>
      </vt:variant>
      <vt:variant>
        <vt:i4>942</vt:i4>
      </vt:variant>
      <vt:variant>
        <vt:i4>0</vt:i4>
      </vt:variant>
      <vt:variant>
        <vt:i4>5</vt:i4>
      </vt:variant>
      <vt:variant>
        <vt:lpwstr/>
      </vt:variant>
      <vt:variant>
        <vt:lpwstr>_Toc53740571</vt:lpwstr>
      </vt:variant>
      <vt:variant>
        <vt:i4>1376309</vt:i4>
      </vt:variant>
      <vt:variant>
        <vt:i4>939</vt:i4>
      </vt:variant>
      <vt:variant>
        <vt:i4>0</vt:i4>
      </vt:variant>
      <vt:variant>
        <vt:i4>5</vt:i4>
      </vt:variant>
      <vt:variant>
        <vt:lpwstr/>
      </vt:variant>
      <vt:variant>
        <vt:lpwstr>_Toc53740570</vt:lpwstr>
      </vt:variant>
      <vt:variant>
        <vt:i4>1835060</vt:i4>
      </vt:variant>
      <vt:variant>
        <vt:i4>936</vt:i4>
      </vt:variant>
      <vt:variant>
        <vt:i4>0</vt:i4>
      </vt:variant>
      <vt:variant>
        <vt:i4>5</vt:i4>
      </vt:variant>
      <vt:variant>
        <vt:lpwstr/>
      </vt:variant>
      <vt:variant>
        <vt:lpwstr>_Toc53740569</vt:lpwstr>
      </vt:variant>
      <vt:variant>
        <vt:i4>1179700</vt:i4>
      </vt:variant>
      <vt:variant>
        <vt:i4>933</vt:i4>
      </vt:variant>
      <vt:variant>
        <vt:i4>0</vt:i4>
      </vt:variant>
      <vt:variant>
        <vt:i4>5</vt:i4>
      </vt:variant>
      <vt:variant>
        <vt:lpwstr/>
      </vt:variant>
      <vt:variant>
        <vt:lpwstr>_Toc53740567</vt:lpwstr>
      </vt:variant>
      <vt:variant>
        <vt:i4>1245236</vt:i4>
      </vt:variant>
      <vt:variant>
        <vt:i4>930</vt:i4>
      </vt:variant>
      <vt:variant>
        <vt:i4>0</vt:i4>
      </vt:variant>
      <vt:variant>
        <vt:i4>5</vt:i4>
      </vt:variant>
      <vt:variant>
        <vt:lpwstr/>
      </vt:variant>
      <vt:variant>
        <vt:lpwstr>_Toc53740566</vt:lpwstr>
      </vt:variant>
      <vt:variant>
        <vt:i4>1048628</vt:i4>
      </vt:variant>
      <vt:variant>
        <vt:i4>927</vt:i4>
      </vt:variant>
      <vt:variant>
        <vt:i4>0</vt:i4>
      </vt:variant>
      <vt:variant>
        <vt:i4>5</vt:i4>
      </vt:variant>
      <vt:variant>
        <vt:lpwstr/>
      </vt:variant>
      <vt:variant>
        <vt:lpwstr>_Toc53740565</vt:lpwstr>
      </vt:variant>
      <vt:variant>
        <vt:i4>1441844</vt:i4>
      </vt:variant>
      <vt:variant>
        <vt:i4>924</vt:i4>
      </vt:variant>
      <vt:variant>
        <vt:i4>0</vt:i4>
      </vt:variant>
      <vt:variant>
        <vt:i4>5</vt:i4>
      </vt:variant>
      <vt:variant>
        <vt:lpwstr/>
      </vt:variant>
      <vt:variant>
        <vt:lpwstr>_Toc53740563</vt:lpwstr>
      </vt:variant>
      <vt:variant>
        <vt:i4>1507380</vt:i4>
      </vt:variant>
      <vt:variant>
        <vt:i4>921</vt:i4>
      </vt:variant>
      <vt:variant>
        <vt:i4>0</vt:i4>
      </vt:variant>
      <vt:variant>
        <vt:i4>5</vt:i4>
      </vt:variant>
      <vt:variant>
        <vt:lpwstr/>
      </vt:variant>
      <vt:variant>
        <vt:lpwstr>_Toc53740562</vt:lpwstr>
      </vt:variant>
      <vt:variant>
        <vt:i4>1310772</vt:i4>
      </vt:variant>
      <vt:variant>
        <vt:i4>918</vt:i4>
      </vt:variant>
      <vt:variant>
        <vt:i4>0</vt:i4>
      </vt:variant>
      <vt:variant>
        <vt:i4>5</vt:i4>
      </vt:variant>
      <vt:variant>
        <vt:lpwstr/>
      </vt:variant>
      <vt:variant>
        <vt:lpwstr>_Toc53740561</vt:lpwstr>
      </vt:variant>
      <vt:variant>
        <vt:i4>1376308</vt:i4>
      </vt:variant>
      <vt:variant>
        <vt:i4>915</vt:i4>
      </vt:variant>
      <vt:variant>
        <vt:i4>0</vt:i4>
      </vt:variant>
      <vt:variant>
        <vt:i4>5</vt:i4>
      </vt:variant>
      <vt:variant>
        <vt:lpwstr/>
      </vt:variant>
      <vt:variant>
        <vt:lpwstr>_Toc53740560</vt:lpwstr>
      </vt:variant>
      <vt:variant>
        <vt:i4>1835063</vt:i4>
      </vt:variant>
      <vt:variant>
        <vt:i4>912</vt:i4>
      </vt:variant>
      <vt:variant>
        <vt:i4>0</vt:i4>
      </vt:variant>
      <vt:variant>
        <vt:i4>5</vt:i4>
      </vt:variant>
      <vt:variant>
        <vt:lpwstr/>
      </vt:variant>
      <vt:variant>
        <vt:lpwstr>_Toc53740559</vt:lpwstr>
      </vt:variant>
      <vt:variant>
        <vt:i4>1900599</vt:i4>
      </vt:variant>
      <vt:variant>
        <vt:i4>909</vt:i4>
      </vt:variant>
      <vt:variant>
        <vt:i4>0</vt:i4>
      </vt:variant>
      <vt:variant>
        <vt:i4>5</vt:i4>
      </vt:variant>
      <vt:variant>
        <vt:lpwstr/>
      </vt:variant>
      <vt:variant>
        <vt:lpwstr>_Toc53740558</vt:lpwstr>
      </vt:variant>
      <vt:variant>
        <vt:i4>1179703</vt:i4>
      </vt:variant>
      <vt:variant>
        <vt:i4>906</vt:i4>
      </vt:variant>
      <vt:variant>
        <vt:i4>0</vt:i4>
      </vt:variant>
      <vt:variant>
        <vt:i4>5</vt:i4>
      </vt:variant>
      <vt:variant>
        <vt:lpwstr/>
      </vt:variant>
      <vt:variant>
        <vt:lpwstr>_Toc53740557</vt:lpwstr>
      </vt:variant>
      <vt:variant>
        <vt:i4>1245239</vt:i4>
      </vt:variant>
      <vt:variant>
        <vt:i4>903</vt:i4>
      </vt:variant>
      <vt:variant>
        <vt:i4>0</vt:i4>
      </vt:variant>
      <vt:variant>
        <vt:i4>5</vt:i4>
      </vt:variant>
      <vt:variant>
        <vt:lpwstr/>
      </vt:variant>
      <vt:variant>
        <vt:lpwstr>_Toc53740556</vt:lpwstr>
      </vt:variant>
      <vt:variant>
        <vt:i4>1048631</vt:i4>
      </vt:variant>
      <vt:variant>
        <vt:i4>900</vt:i4>
      </vt:variant>
      <vt:variant>
        <vt:i4>0</vt:i4>
      </vt:variant>
      <vt:variant>
        <vt:i4>5</vt:i4>
      </vt:variant>
      <vt:variant>
        <vt:lpwstr/>
      </vt:variant>
      <vt:variant>
        <vt:lpwstr>_Toc53740555</vt:lpwstr>
      </vt:variant>
      <vt:variant>
        <vt:i4>1114167</vt:i4>
      </vt:variant>
      <vt:variant>
        <vt:i4>897</vt:i4>
      </vt:variant>
      <vt:variant>
        <vt:i4>0</vt:i4>
      </vt:variant>
      <vt:variant>
        <vt:i4>5</vt:i4>
      </vt:variant>
      <vt:variant>
        <vt:lpwstr/>
      </vt:variant>
      <vt:variant>
        <vt:lpwstr>_Toc53740554</vt:lpwstr>
      </vt:variant>
      <vt:variant>
        <vt:i4>1441847</vt:i4>
      </vt:variant>
      <vt:variant>
        <vt:i4>894</vt:i4>
      </vt:variant>
      <vt:variant>
        <vt:i4>0</vt:i4>
      </vt:variant>
      <vt:variant>
        <vt:i4>5</vt:i4>
      </vt:variant>
      <vt:variant>
        <vt:lpwstr/>
      </vt:variant>
      <vt:variant>
        <vt:lpwstr>_Toc53740553</vt:lpwstr>
      </vt:variant>
      <vt:variant>
        <vt:i4>1507383</vt:i4>
      </vt:variant>
      <vt:variant>
        <vt:i4>891</vt:i4>
      </vt:variant>
      <vt:variant>
        <vt:i4>0</vt:i4>
      </vt:variant>
      <vt:variant>
        <vt:i4>5</vt:i4>
      </vt:variant>
      <vt:variant>
        <vt:lpwstr/>
      </vt:variant>
      <vt:variant>
        <vt:lpwstr>_Toc53740552</vt:lpwstr>
      </vt:variant>
      <vt:variant>
        <vt:i4>1310775</vt:i4>
      </vt:variant>
      <vt:variant>
        <vt:i4>888</vt:i4>
      </vt:variant>
      <vt:variant>
        <vt:i4>0</vt:i4>
      </vt:variant>
      <vt:variant>
        <vt:i4>5</vt:i4>
      </vt:variant>
      <vt:variant>
        <vt:lpwstr/>
      </vt:variant>
      <vt:variant>
        <vt:lpwstr>_Toc53740551</vt:lpwstr>
      </vt:variant>
      <vt:variant>
        <vt:i4>1376311</vt:i4>
      </vt:variant>
      <vt:variant>
        <vt:i4>885</vt:i4>
      </vt:variant>
      <vt:variant>
        <vt:i4>0</vt:i4>
      </vt:variant>
      <vt:variant>
        <vt:i4>5</vt:i4>
      </vt:variant>
      <vt:variant>
        <vt:lpwstr/>
      </vt:variant>
      <vt:variant>
        <vt:lpwstr>_Toc53740550</vt:lpwstr>
      </vt:variant>
      <vt:variant>
        <vt:i4>1835062</vt:i4>
      </vt:variant>
      <vt:variant>
        <vt:i4>882</vt:i4>
      </vt:variant>
      <vt:variant>
        <vt:i4>0</vt:i4>
      </vt:variant>
      <vt:variant>
        <vt:i4>5</vt:i4>
      </vt:variant>
      <vt:variant>
        <vt:lpwstr/>
      </vt:variant>
      <vt:variant>
        <vt:lpwstr>_Toc53740549</vt:lpwstr>
      </vt:variant>
      <vt:variant>
        <vt:i4>1900598</vt:i4>
      </vt:variant>
      <vt:variant>
        <vt:i4>879</vt:i4>
      </vt:variant>
      <vt:variant>
        <vt:i4>0</vt:i4>
      </vt:variant>
      <vt:variant>
        <vt:i4>5</vt:i4>
      </vt:variant>
      <vt:variant>
        <vt:lpwstr/>
      </vt:variant>
      <vt:variant>
        <vt:lpwstr>_Toc53740548</vt:lpwstr>
      </vt:variant>
      <vt:variant>
        <vt:i4>1179702</vt:i4>
      </vt:variant>
      <vt:variant>
        <vt:i4>876</vt:i4>
      </vt:variant>
      <vt:variant>
        <vt:i4>0</vt:i4>
      </vt:variant>
      <vt:variant>
        <vt:i4>5</vt:i4>
      </vt:variant>
      <vt:variant>
        <vt:lpwstr/>
      </vt:variant>
      <vt:variant>
        <vt:lpwstr>_Toc53740547</vt:lpwstr>
      </vt:variant>
      <vt:variant>
        <vt:i4>1245238</vt:i4>
      </vt:variant>
      <vt:variant>
        <vt:i4>873</vt:i4>
      </vt:variant>
      <vt:variant>
        <vt:i4>0</vt:i4>
      </vt:variant>
      <vt:variant>
        <vt:i4>5</vt:i4>
      </vt:variant>
      <vt:variant>
        <vt:lpwstr/>
      </vt:variant>
      <vt:variant>
        <vt:lpwstr>_Toc53740546</vt:lpwstr>
      </vt:variant>
      <vt:variant>
        <vt:i4>1048630</vt:i4>
      </vt:variant>
      <vt:variant>
        <vt:i4>870</vt:i4>
      </vt:variant>
      <vt:variant>
        <vt:i4>0</vt:i4>
      </vt:variant>
      <vt:variant>
        <vt:i4>5</vt:i4>
      </vt:variant>
      <vt:variant>
        <vt:lpwstr/>
      </vt:variant>
      <vt:variant>
        <vt:lpwstr>_Toc53740545</vt:lpwstr>
      </vt:variant>
      <vt:variant>
        <vt:i4>1114166</vt:i4>
      </vt:variant>
      <vt:variant>
        <vt:i4>867</vt:i4>
      </vt:variant>
      <vt:variant>
        <vt:i4>0</vt:i4>
      </vt:variant>
      <vt:variant>
        <vt:i4>5</vt:i4>
      </vt:variant>
      <vt:variant>
        <vt:lpwstr/>
      </vt:variant>
      <vt:variant>
        <vt:lpwstr>_Toc53740544</vt:lpwstr>
      </vt:variant>
      <vt:variant>
        <vt:i4>1441846</vt:i4>
      </vt:variant>
      <vt:variant>
        <vt:i4>864</vt:i4>
      </vt:variant>
      <vt:variant>
        <vt:i4>0</vt:i4>
      </vt:variant>
      <vt:variant>
        <vt:i4>5</vt:i4>
      </vt:variant>
      <vt:variant>
        <vt:lpwstr/>
      </vt:variant>
      <vt:variant>
        <vt:lpwstr>_Toc53740543</vt:lpwstr>
      </vt:variant>
      <vt:variant>
        <vt:i4>1507382</vt:i4>
      </vt:variant>
      <vt:variant>
        <vt:i4>861</vt:i4>
      </vt:variant>
      <vt:variant>
        <vt:i4>0</vt:i4>
      </vt:variant>
      <vt:variant>
        <vt:i4>5</vt:i4>
      </vt:variant>
      <vt:variant>
        <vt:lpwstr/>
      </vt:variant>
      <vt:variant>
        <vt:lpwstr>_Toc53740542</vt:lpwstr>
      </vt:variant>
      <vt:variant>
        <vt:i4>1310774</vt:i4>
      </vt:variant>
      <vt:variant>
        <vt:i4>858</vt:i4>
      </vt:variant>
      <vt:variant>
        <vt:i4>0</vt:i4>
      </vt:variant>
      <vt:variant>
        <vt:i4>5</vt:i4>
      </vt:variant>
      <vt:variant>
        <vt:lpwstr/>
      </vt:variant>
      <vt:variant>
        <vt:lpwstr>_Toc53740541</vt:lpwstr>
      </vt:variant>
      <vt:variant>
        <vt:i4>1376310</vt:i4>
      </vt:variant>
      <vt:variant>
        <vt:i4>855</vt:i4>
      </vt:variant>
      <vt:variant>
        <vt:i4>0</vt:i4>
      </vt:variant>
      <vt:variant>
        <vt:i4>5</vt:i4>
      </vt:variant>
      <vt:variant>
        <vt:lpwstr/>
      </vt:variant>
      <vt:variant>
        <vt:lpwstr>_Toc53740540</vt:lpwstr>
      </vt:variant>
      <vt:variant>
        <vt:i4>1835057</vt:i4>
      </vt:variant>
      <vt:variant>
        <vt:i4>852</vt:i4>
      </vt:variant>
      <vt:variant>
        <vt:i4>0</vt:i4>
      </vt:variant>
      <vt:variant>
        <vt:i4>5</vt:i4>
      </vt:variant>
      <vt:variant>
        <vt:lpwstr/>
      </vt:variant>
      <vt:variant>
        <vt:lpwstr>_Toc53740539</vt:lpwstr>
      </vt:variant>
      <vt:variant>
        <vt:i4>1900593</vt:i4>
      </vt:variant>
      <vt:variant>
        <vt:i4>849</vt:i4>
      </vt:variant>
      <vt:variant>
        <vt:i4>0</vt:i4>
      </vt:variant>
      <vt:variant>
        <vt:i4>5</vt:i4>
      </vt:variant>
      <vt:variant>
        <vt:lpwstr/>
      </vt:variant>
      <vt:variant>
        <vt:lpwstr>_Toc53740538</vt:lpwstr>
      </vt:variant>
      <vt:variant>
        <vt:i4>1245233</vt:i4>
      </vt:variant>
      <vt:variant>
        <vt:i4>846</vt:i4>
      </vt:variant>
      <vt:variant>
        <vt:i4>0</vt:i4>
      </vt:variant>
      <vt:variant>
        <vt:i4>5</vt:i4>
      </vt:variant>
      <vt:variant>
        <vt:lpwstr/>
      </vt:variant>
      <vt:variant>
        <vt:lpwstr>_Toc53740536</vt:lpwstr>
      </vt:variant>
      <vt:variant>
        <vt:i4>1048625</vt:i4>
      </vt:variant>
      <vt:variant>
        <vt:i4>843</vt:i4>
      </vt:variant>
      <vt:variant>
        <vt:i4>0</vt:i4>
      </vt:variant>
      <vt:variant>
        <vt:i4>5</vt:i4>
      </vt:variant>
      <vt:variant>
        <vt:lpwstr/>
      </vt:variant>
      <vt:variant>
        <vt:lpwstr>_Toc53740535</vt:lpwstr>
      </vt:variant>
      <vt:variant>
        <vt:i4>1114161</vt:i4>
      </vt:variant>
      <vt:variant>
        <vt:i4>840</vt:i4>
      </vt:variant>
      <vt:variant>
        <vt:i4>0</vt:i4>
      </vt:variant>
      <vt:variant>
        <vt:i4>5</vt:i4>
      </vt:variant>
      <vt:variant>
        <vt:lpwstr/>
      </vt:variant>
      <vt:variant>
        <vt:lpwstr>_Toc53740534</vt:lpwstr>
      </vt:variant>
      <vt:variant>
        <vt:i4>1441841</vt:i4>
      </vt:variant>
      <vt:variant>
        <vt:i4>837</vt:i4>
      </vt:variant>
      <vt:variant>
        <vt:i4>0</vt:i4>
      </vt:variant>
      <vt:variant>
        <vt:i4>5</vt:i4>
      </vt:variant>
      <vt:variant>
        <vt:lpwstr/>
      </vt:variant>
      <vt:variant>
        <vt:lpwstr>_Toc53740533</vt:lpwstr>
      </vt:variant>
      <vt:variant>
        <vt:i4>1507377</vt:i4>
      </vt:variant>
      <vt:variant>
        <vt:i4>834</vt:i4>
      </vt:variant>
      <vt:variant>
        <vt:i4>0</vt:i4>
      </vt:variant>
      <vt:variant>
        <vt:i4>5</vt:i4>
      </vt:variant>
      <vt:variant>
        <vt:lpwstr/>
      </vt:variant>
      <vt:variant>
        <vt:lpwstr>_Toc53740532</vt:lpwstr>
      </vt:variant>
      <vt:variant>
        <vt:i4>1310769</vt:i4>
      </vt:variant>
      <vt:variant>
        <vt:i4>831</vt:i4>
      </vt:variant>
      <vt:variant>
        <vt:i4>0</vt:i4>
      </vt:variant>
      <vt:variant>
        <vt:i4>5</vt:i4>
      </vt:variant>
      <vt:variant>
        <vt:lpwstr/>
      </vt:variant>
      <vt:variant>
        <vt:lpwstr>_Toc53740531</vt:lpwstr>
      </vt:variant>
      <vt:variant>
        <vt:i4>1376305</vt:i4>
      </vt:variant>
      <vt:variant>
        <vt:i4>828</vt:i4>
      </vt:variant>
      <vt:variant>
        <vt:i4>0</vt:i4>
      </vt:variant>
      <vt:variant>
        <vt:i4>5</vt:i4>
      </vt:variant>
      <vt:variant>
        <vt:lpwstr/>
      </vt:variant>
      <vt:variant>
        <vt:lpwstr>_Toc53740530</vt:lpwstr>
      </vt:variant>
      <vt:variant>
        <vt:i4>1835056</vt:i4>
      </vt:variant>
      <vt:variant>
        <vt:i4>825</vt:i4>
      </vt:variant>
      <vt:variant>
        <vt:i4>0</vt:i4>
      </vt:variant>
      <vt:variant>
        <vt:i4>5</vt:i4>
      </vt:variant>
      <vt:variant>
        <vt:lpwstr/>
      </vt:variant>
      <vt:variant>
        <vt:lpwstr>_Toc53740529</vt:lpwstr>
      </vt:variant>
      <vt:variant>
        <vt:i4>1900592</vt:i4>
      </vt:variant>
      <vt:variant>
        <vt:i4>822</vt:i4>
      </vt:variant>
      <vt:variant>
        <vt:i4>0</vt:i4>
      </vt:variant>
      <vt:variant>
        <vt:i4>5</vt:i4>
      </vt:variant>
      <vt:variant>
        <vt:lpwstr/>
      </vt:variant>
      <vt:variant>
        <vt:lpwstr>_Toc53740528</vt:lpwstr>
      </vt:variant>
      <vt:variant>
        <vt:i4>1179696</vt:i4>
      </vt:variant>
      <vt:variant>
        <vt:i4>819</vt:i4>
      </vt:variant>
      <vt:variant>
        <vt:i4>0</vt:i4>
      </vt:variant>
      <vt:variant>
        <vt:i4>5</vt:i4>
      </vt:variant>
      <vt:variant>
        <vt:lpwstr/>
      </vt:variant>
      <vt:variant>
        <vt:lpwstr>_Toc53740527</vt:lpwstr>
      </vt:variant>
      <vt:variant>
        <vt:i4>1966132</vt:i4>
      </vt:variant>
      <vt:variant>
        <vt:i4>813</vt:i4>
      </vt:variant>
      <vt:variant>
        <vt:i4>0</vt:i4>
      </vt:variant>
      <vt:variant>
        <vt:i4>5</vt:i4>
      </vt:variant>
      <vt:variant>
        <vt:lpwstr/>
      </vt:variant>
      <vt:variant>
        <vt:lpwstr>_Toc53740769</vt:lpwstr>
      </vt:variant>
      <vt:variant>
        <vt:i4>2031668</vt:i4>
      </vt:variant>
      <vt:variant>
        <vt:i4>810</vt:i4>
      </vt:variant>
      <vt:variant>
        <vt:i4>0</vt:i4>
      </vt:variant>
      <vt:variant>
        <vt:i4>5</vt:i4>
      </vt:variant>
      <vt:variant>
        <vt:lpwstr/>
      </vt:variant>
      <vt:variant>
        <vt:lpwstr>_Toc53740768</vt:lpwstr>
      </vt:variant>
      <vt:variant>
        <vt:i4>1048628</vt:i4>
      </vt:variant>
      <vt:variant>
        <vt:i4>807</vt:i4>
      </vt:variant>
      <vt:variant>
        <vt:i4>0</vt:i4>
      </vt:variant>
      <vt:variant>
        <vt:i4>5</vt:i4>
      </vt:variant>
      <vt:variant>
        <vt:lpwstr/>
      </vt:variant>
      <vt:variant>
        <vt:lpwstr>_Toc53740767</vt:lpwstr>
      </vt:variant>
      <vt:variant>
        <vt:i4>1114164</vt:i4>
      </vt:variant>
      <vt:variant>
        <vt:i4>804</vt:i4>
      </vt:variant>
      <vt:variant>
        <vt:i4>0</vt:i4>
      </vt:variant>
      <vt:variant>
        <vt:i4>5</vt:i4>
      </vt:variant>
      <vt:variant>
        <vt:lpwstr/>
      </vt:variant>
      <vt:variant>
        <vt:lpwstr>_Toc53740766</vt:lpwstr>
      </vt:variant>
      <vt:variant>
        <vt:i4>1179700</vt:i4>
      </vt:variant>
      <vt:variant>
        <vt:i4>801</vt:i4>
      </vt:variant>
      <vt:variant>
        <vt:i4>0</vt:i4>
      </vt:variant>
      <vt:variant>
        <vt:i4>5</vt:i4>
      </vt:variant>
      <vt:variant>
        <vt:lpwstr/>
      </vt:variant>
      <vt:variant>
        <vt:lpwstr>_Toc53740765</vt:lpwstr>
      </vt:variant>
      <vt:variant>
        <vt:i4>1245236</vt:i4>
      </vt:variant>
      <vt:variant>
        <vt:i4>798</vt:i4>
      </vt:variant>
      <vt:variant>
        <vt:i4>0</vt:i4>
      </vt:variant>
      <vt:variant>
        <vt:i4>5</vt:i4>
      </vt:variant>
      <vt:variant>
        <vt:lpwstr/>
      </vt:variant>
      <vt:variant>
        <vt:lpwstr>_Toc53740764</vt:lpwstr>
      </vt:variant>
      <vt:variant>
        <vt:i4>1310772</vt:i4>
      </vt:variant>
      <vt:variant>
        <vt:i4>795</vt:i4>
      </vt:variant>
      <vt:variant>
        <vt:i4>0</vt:i4>
      </vt:variant>
      <vt:variant>
        <vt:i4>5</vt:i4>
      </vt:variant>
      <vt:variant>
        <vt:lpwstr/>
      </vt:variant>
      <vt:variant>
        <vt:lpwstr>_Toc53740763</vt:lpwstr>
      </vt:variant>
      <vt:variant>
        <vt:i4>1376308</vt:i4>
      </vt:variant>
      <vt:variant>
        <vt:i4>792</vt:i4>
      </vt:variant>
      <vt:variant>
        <vt:i4>0</vt:i4>
      </vt:variant>
      <vt:variant>
        <vt:i4>5</vt:i4>
      </vt:variant>
      <vt:variant>
        <vt:lpwstr/>
      </vt:variant>
      <vt:variant>
        <vt:lpwstr>_Toc53740762</vt:lpwstr>
      </vt:variant>
      <vt:variant>
        <vt:i4>1441844</vt:i4>
      </vt:variant>
      <vt:variant>
        <vt:i4>789</vt:i4>
      </vt:variant>
      <vt:variant>
        <vt:i4>0</vt:i4>
      </vt:variant>
      <vt:variant>
        <vt:i4>5</vt:i4>
      </vt:variant>
      <vt:variant>
        <vt:lpwstr/>
      </vt:variant>
      <vt:variant>
        <vt:lpwstr>_Toc53740761</vt:lpwstr>
      </vt:variant>
      <vt:variant>
        <vt:i4>1507380</vt:i4>
      </vt:variant>
      <vt:variant>
        <vt:i4>786</vt:i4>
      </vt:variant>
      <vt:variant>
        <vt:i4>0</vt:i4>
      </vt:variant>
      <vt:variant>
        <vt:i4>5</vt:i4>
      </vt:variant>
      <vt:variant>
        <vt:lpwstr/>
      </vt:variant>
      <vt:variant>
        <vt:lpwstr>_Toc53740760</vt:lpwstr>
      </vt:variant>
      <vt:variant>
        <vt:i4>1966135</vt:i4>
      </vt:variant>
      <vt:variant>
        <vt:i4>783</vt:i4>
      </vt:variant>
      <vt:variant>
        <vt:i4>0</vt:i4>
      </vt:variant>
      <vt:variant>
        <vt:i4>5</vt:i4>
      </vt:variant>
      <vt:variant>
        <vt:lpwstr/>
      </vt:variant>
      <vt:variant>
        <vt:lpwstr>_Toc53740759</vt:lpwstr>
      </vt:variant>
      <vt:variant>
        <vt:i4>2031671</vt:i4>
      </vt:variant>
      <vt:variant>
        <vt:i4>780</vt:i4>
      </vt:variant>
      <vt:variant>
        <vt:i4>0</vt:i4>
      </vt:variant>
      <vt:variant>
        <vt:i4>5</vt:i4>
      </vt:variant>
      <vt:variant>
        <vt:lpwstr/>
      </vt:variant>
      <vt:variant>
        <vt:lpwstr>_Toc53740758</vt:lpwstr>
      </vt:variant>
      <vt:variant>
        <vt:i4>1048631</vt:i4>
      </vt:variant>
      <vt:variant>
        <vt:i4>777</vt:i4>
      </vt:variant>
      <vt:variant>
        <vt:i4>0</vt:i4>
      </vt:variant>
      <vt:variant>
        <vt:i4>5</vt:i4>
      </vt:variant>
      <vt:variant>
        <vt:lpwstr/>
      </vt:variant>
      <vt:variant>
        <vt:lpwstr>_Toc53740757</vt:lpwstr>
      </vt:variant>
      <vt:variant>
        <vt:i4>1114167</vt:i4>
      </vt:variant>
      <vt:variant>
        <vt:i4>774</vt:i4>
      </vt:variant>
      <vt:variant>
        <vt:i4>0</vt:i4>
      </vt:variant>
      <vt:variant>
        <vt:i4>5</vt:i4>
      </vt:variant>
      <vt:variant>
        <vt:lpwstr/>
      </vt:variant>
      <vt:variant>
        <vt:lpwstr>_Toc53740756</vt:lpwstr>
      </vt:variant>
      <vt:variant>
        <vt:i4>1179703</vt:i4>
      </vt:variant>
      <vt:variant>
        <vt:i4>771</vt:i4>
      </vt:variant>
      <vt:variant>
        <vt:i4>0</vt:i4>
      </vt:variant>
      <vt:variant>
        <vt:i4>5</vt:i4>
      </vt:variant>
      <vt:variant>
        <vt:lpwstr/>
      </vt:variant>
      <vt:variant>
        <vt:lpwstr>_Toc53740755</vt:lpwstr>
      </vt:variant>
      <vt:variant>
        <vt:i4>1245239</vt:i4>
      </vt:variant>
      <vt:variant>
        <vt:i4>768</vt:i4>
      </vt:variant>
      <vt:variant>
        <vt:i4>0</vt:i4>
      </vt:variant>
      <vt:variant>
        <vt:i4>5</vt:i4>
      </vt:variant>
      <vt:variant>
        <vt:lpwstr/>
      </vt:variant>
      <vt:variant>
        <vt:lpwstr>_Toc53740754</vt:lpwstr>
      </vt:variant>
      <vt:variant>
        <vt:i4>5308470</vt:i4>
      </vt:variant>
      <vt:variant>
        <vt:i4>15</vt:i4>
      </vt:variant>
      <vt:variant>
        <vt:i4>0</vt:i4>
      </vt:variant>
      <vt:variant>
        <vt:i4>5</vt:i4>
      </vt:variant>
      <vt:variant>
        <vt:lpwstr>mailto:stephen.grant@ericsson.com</vt:lpwstr>
      </vt:variant>
      <vt:variant>
        <vt:lpwstr/>
      </vt:variant>
      <vt:variant>
        <vt:i4>1572977</vt:i4>
      </vt:variant>
      <vt:variant>
        <vt:i4>9</vt:i4>
      </vt:variant>
      <vt:variant>
        <vt:i4>0</vt:i4>
      </vt:variant>
      <vt:variant>
        <vt:i4>5</vt:i4>
      </vt:variant>
      <vt:variant>
        <vt:lpwstr>mailto:yuhang.liu@ericsson.com</vt:lpwstr>
      </vt:variant>
      <vt:variant>
        <vt:lpwstr/>
      </vt:variant>
      <vt:variant>
        <vt:i4>1572977</vt:i4>
      </vt:variant>
      <vt:variant>
        <vt:i4>6</vt:i4>
      </vt:variant>
      <vt:variant>
        <vt:i4>0</vt:i4>
      </vt:variant>
      <vt:variant>
        <vt:i4>5</vt:i4>
      </vt:variant>
      <vt:variant>
        <vt:lpwstr>mailto:yuhang.liu@ericsson.com</vt:lpwstr>
      </vt:variant>
      <vt:variant>
        <vt:lpwstr/>
      </vt:variant>
      <vt:variant>
        <vt:i4>1572977</vt:i4>
      </vt:variant>
      <vt:variant>
        <vt:i4>3</vt:i4>
      </vt:variant>
      <vt:variant>
        <vt:i4>0</vt:i4>
      </vt:variant>
      <vt:variant>
        <vt:i4>5</vt:i4>
      </vt:variant>
      <vt:variant>
        <vt:lpwstr>mailto:yuhang.liu@ericsson.com</vt:lpwstr>
      </vt:variant>
      <vt:variant>
        <vt:lpwstr/>
      </vt:variant>
      <vt:variant>
        <vt:i4>5308470</vt:i4>
      </vt:variant>
      <vt:variant>
        <vt:i4>0</vt:i4>
      </vt:variant>
      <vt:variant>
        <vt:i4>0</vt:i4>
      </vt:variant>
      <vt:variant>
        <vt:i4>5</vt:i4>
      </vt:variant>
      <vt:variant>
        <vt:lpwstr>mailto:stephen.grant@ericsson.com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eafsmeh</dc:creator>
  <cp:keywords/>
  <dc:description/>
  <cp:lastModifiedBy>Ericsson</cp:lastModifiedBy>
  <cp:revision>25</cp:revision>
  <dcterms:created xsi:type="dcterms:W3CDTF">2021-04-01T19:09:00Z</dcterms:created>
  <dcterms:modified xsi:type="dcterms:W3CDTF">2021-04-06T13:05:00Z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TaxKeyword">
    <vt:lpwstr/>
  </property>
  <property fmtid="{D5CDD505-2E9C-101B-9397-08002B2CF9AE}" pid="4" name="EriCOLLCategory">
    <vt:lpwstr/>
  </property>
  <property fmtid="{D5CDD505-2E9C-101B-9397-08002B2CF9AE}" pid="5" name="EriCOLLProjectsTaxHTField0">
    <vt:lpwstr/>
  </property>
  <property fmtid="{D5CDD505-2E9C-101B-9397-08002B2CF9AE}" pid="6" name="EriCOLLCountry">
    <vt:lpwstr/>
  </property>
  <property fmtid="{D5CDD505-2E9C-101B-9397-08002B2CF9AE}" pid="7" name="EriCOLLCompetence">
    <vt:lpwstr/>
  </property>
  <property fmtid="{D5CDD505-2E9C-101B-9397-08002B2CF9AE}" pid="8" name="EriCOLLProcess">
    <vt:lpwstr/>
  </property>
  <property fmtid="{D5CDD505-2E9C-101B-9397-08002B2CF9AE}" pid="9" name="EriCOLLOrganizationUnit">
    <vt:lpwstr/>
  </property>
  <property fmtid="{D5CDD505-2E9C-101B-9397-08002B2CF9AE}" pid="10" name="EriCOLLCustomer">
    <vt:lpwstr/>
  </property>
  <property fmtid="{D5CDD505-2E9C-101B-9397-08002B2CF9AE}" pid="11" name="EriCOLLOrganizationUnitTaxHTField0">
    <vt:lpwstr/>
  </property>
  <property fmtid="{D5CDD505-2E9C-101B-9397-08002B2CF9AE}" pid="12" name="EriCOLLProducts">
    <vt:lpwstr/>
  </property>
  <property fmtid="{D5CDD505-2E9C-101B-9397-08002B2CF9AE}" pid="13" name="EriCOLLCategoryTaxHTField0">
    <vt:lpwstr/>
  </property>
  <property fmtid="{D5CDD505-2E9C-101B-9397-08002B2CF9AE}" pid="14" name="EriCOLLCompetenceTaxHTField0">
    <vt:lpwstr/>
  </property>
  <property fmtid="{D5CDD505-2E9C-101B-9397-08002B2CF9AE}" pid="15" name="EriCOLLCountryTaxHTField0">
    <vt:lpwstr/>
  </property>
  <property fmtid="{D5CDD505-2E9C-101B-9397-08002B2CF9AE}" pid="16" name="EriCOLLCustomerTaxHTField0">
    <vt:lpwstr/>
  </property>
  <property fmtid="{D5CDD505-2E9C-101B-9397-08002B2CF9AE}" pid="17" name="EriCOLLProductsTaxHTField0">
    <vt:lpwstr/>
  </property>
  <property fmtid="{D5CDD505-2E9C-101B-9397-08002B2CF9AE}" pid="18" name="EriCOLLProcessTaxHTField0">
    <vt:lpwstr/>
  </property>
  <property fmtid="{D5CDD505-2E9C-101B-9397-08002B2CF9AE}" pid="19" name="EriCOLLProjects">
    <vt:lpwstr/>
  </property>
  <property fmtid="{D5CDD505-2E9C-101B-9397-08002B2CF9AE}" pid="20" name="_dlc_DocIdItemGuid">
    <vt:lpwstr>6deea89a-d05b-4856-a1bf-c8ca41c08cf0</vt:lpwstr>
  </property>
</Properties>
</file>